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B271" w14:textId="302C73F1" w:rsidR="00D90049" w:rsidRDefault="00D90049" w:rsidP="001B70AF">
      <w:pPr>
        <w:spacing w:after="0" w:line="240" w:lineRule="auto"/>
        <w:jc w:val="right"/>
        <w:rPr>
          <w:szCs w:val="24"/>
        </w:rPr>
      </w:pPr>
      <w:proofErr w:type="spellStart"/>
      <w:r w:rsidRPr="00D90049">
        <w:rPr>
          <w:szCs w:val="24"/>
        </w:rPr>
        <w:t>doi</w:t>
      </w:r>
      <w:proofErr w:type="spellEnd"/>
      <w:r w:rsidRPr="00D90049">
        <w:rPr>
          <w:szCs w:val="24"/>
        </w:rPr>
        <w:t>: 10.31134/AP.93.s1.11</w:t>
      </w:r>
    </w:p>
    <w:p w14:paraId="596A2B6A" w14:textId="7B450EC5" w:rsidR="00D90049" w:rsidRDefault="00D90049" w:rsidP="001B70AF">
      <w:pPr>
        <w:spacing w:after="0" w:line="240" w:lineRule="auto"/>
        <w:jc w:val="right"/>
        <w:rPr>
          <w:szCs w:val="24"/>
        </w:rPr>
      </w:pPr>
      <w:r w:rsidRPr="00D90049">
        <w:rPr>
          <w:szCs w:val="24"/>
        </w:rPr>
        <w:t>Artículo original</w:t>
      </w:r>
    </w:p>
    <w:p w14:paraId="23549BD9" w14:textId="77777777" w:rsidR="00D90049" w:rsidRDefault="00D90049" w:rsidP="001B70AF">
      <w:pPr>
        <w:spacing w:after="0" w:line="240" w:lineRule="auto"/>
        <w:rPr>
          <w:szCs w:val="24"/>
        </w:rPr>
      </w:pPr>
    </w:p>
    <w:p w14:paraId="3072E2C5" w14:textId="04AF700C" w:rsidR="00D90049" w:rsidRPr="00D90049" w:rsidRDefault="00D90049" w:rsidP="001B70AF">
      <w:pPr>
        <w:spacing w:after="0" w:line="240" w:lineRule="auto"/>
        <w:jc w:val="center"/>
        <w:rPr>
          <w:b/>
          <w:bCs/>
          <w:sz w:val="28"/>
          <w:szCs w:val="28"/>
        </w:rPr>
      </w:pPr>
      <w:r w:rsidRPr="00D90049">
        <w:rPr>
          <w:b/>
          <w:bCs/>
          <w:sz w:val="28"/>
          <w:szCs w:val="28"/>
        </w:rPr>
        <w:t>Ingresos pediátricos asociados a infección por SARS-CoV-2 en un prestador de salud</w:t>
      </w:r>
    </w:p>
    <w:p w14:paraId="42726074" w14:textId="77777777" w:rsidR="00D90049" w:rsidRPr="00D90049" w:rsidRDefault="00D90049" w:rsidP="001B70AF">
      <w:pPr>
        <w:spacing w:after="0" w:line="240" w:lineRule="auto"/>
        <w:jc w:val="center"/>
        <w:rPr>
          <w:b/>
          <w:bCs/>
          <w:sz w:val="28"/>
          <w:szCs w:val="28"/>
          <w:lang w:val="en-US"/>
        </w:rPr>
      </w:pPr>
      <w:r w:rsidRPr="00D90049">
        <w:rPr>
          <w:b/>
          <w:bCs/>
          <w:sz w:val="28"/>
          <w:szCs w:val="28"/>
          <w:lang w:val="en-US"/>
        </w:rPr>
        <w:t>Pediatric admissions associated with SARS-CoV-2 infection in a health provider</w:t>
      </w:r>
    </w:p>
    <w:p w14:paraId="38EB2785" w14:textId="77777777" w:rsidR="00D90049" w:rsidRPr="00D90049" w:rsidRDefault="00D90049" w:rsidP="001B70AF">
      <w:pPr>
        <w:spacing w:after="0" w:line="240" w:lineRule="auto"/>
        <w:jc w:val="center"/>
        <w:rPr>
          <w:b/>
          <w:bCs/>
          <w:sz w:val="28"/>
          <w:szCs w:val="28"/>
        </w:rPr>
      </w:pPr>
      <w:proofErr w:type="spellStart"/>
      <w:r w:rsidRPr="00D90049">
        <w:rPr>
          <w:b/>
          <w:bCs/>
          <w:sz w:val="28"/>
          <w:szCs w:val="28"/>
        </w:rPr>
        <w:t>Admissões</w:t>
      </w:r>
      <w:proofErr w:type="spellEnd"/>
      <w:r w:rsidRPr="00D90049">
        <w:rPr>
          <w:b/>
          <w:bCs/>
          <w:sz w:val="28"/>
          <w:szCs w:val="28"/>
        </w:rPr>
        <w:t xml:space="preserve"> pediátricas </w:t>
      </w:r>
      <w:proofErr w:type="spellStart"/>
      <w:r w:rsidRPr="00D90049">
        <w:rPr>
          <w:b/>
          <w:bCs/>
          <w:sz w:val="28"/>
          <w:szCs w:val="28"/>
        </w:rPr>
        <w:t>associadas</w:t>
      </w:r>
      <w:proofErr w:type="spellEnd"/>
      <w:r w:rsidRPr="00D90049">
        <w:rPr>
          <w:b/>
          <w:bCs/>
          <w:sz w:val="28"/>
          <w:szCs w:val="28"/>
        </w:rPr>
        <w:t xml:space="preserve"> à </w:t>
      </w:r>
      <w:proofErr w:type="spellStart"/>
      <w:r w:rsidRPr="00D90049">
        <w:rPr>
          <w:b/>
          <w:bCs/>
          <w:sz w:val="28"/>
          <w:szCs w:val="28"/>
        </w:rPr>
        <w:t>infecção</w:t>
      </w:r>
      <w:proofErr w:type="spellEnd"/>
      <w:r w:rsidRPr="00D90049">
        <w:rPr>
          <w:b/>
          <w:bCs/>
          <w:sz w:val="28"/>
          <w:szCs w:val="28"/>
        </w:rPr>
        <w:t xml:space="preserve"> por SARS-CoV-2 </w:t>
      </w:r>
      <w:proofErr w:type="spellStart"/>
      <w:r w:rsidRPr="00D90049">
        <w:rPr>
          <w:b/>
          <w:bCs/>
          <w:sz w:val="28"/>
          <w:szCs w:val="28"/>
        </w:rPr>
        <w:t>em</w:t>
      </w:r>
      <w:proofErr w:type="spellEnd"/>
      <w:r w:rsidRPr="00D90049">
        <w:rPr>
          <w:b/>
          <w:bCs/>
          <w:sz w:val="28"/>
          <w:szCs w:val="28"/>
        </w:rPr>
        <w:t xml:space="preserve"> </w:t>
      </w:r>
      <w:proofErr w:type="spellStart"/>
      <w:r w:rsidRPr="00D90049">
        <w:rPr>
          <w:b/>
          <w:bCs/>
          <w:sz w:val="28"/>
          <w:szCs w:val="28"/>
        </w:rPr>
        <w:t>um</w:t>
      </w:r>
      <w:proofErr w:type="spellEnd"/>
      <w:r w:rsidRPr="00D90049">
        <w:rPr>
          <w:b/>
          <w:bCs/>
          <w:sz w:val="28"/>
          <w:szCs w:val="28"/>
        </w:rPr>
        <w:t xml:space="preserve"> </w:t>
      </w:r>
      <w:proofErr w:type="spellStart"/>
      <w:r w:rsidRPr="00D90049">
        <w:rPr>
          <w:b/>
          <w:bCs/>
          <w:sz w:val="28"/>
          <w:szCs w:val="28"/>
        </w:rPr>
        <w:t>profissional</w:t>
      </w:r>
      <w:proofErr w:type="spellEnd"/>
      <w:r w:rsidRPr="00D90049">
        <w:rPr>
          <w:b/>
          <w:bCs/>
          <w:sz w:val="28"/>
          <w:szCs w:val="28"/>
        </w:rPr>
        <w:t xml:space="preserve"> de </w:t>
      </w:r>
      <w:proofErr w:type="spellStart"/>
      <w:r w:rsidRPr="00D90049">
        <w:rPr>
          <w:b/>
          <w:bCs/>
          <w:sz w:val="28"/>
          <w:szCs w:val="28"/>
        </w:rPr>
        <w:t>saúde</w:t>
      </w:r>
      <w:proofErr w:type="spellEnd"/>
    </w:p>
    <w:p w14:paraId="0984B572" w14:textId="77777777" w:rsidR="00D90049" w:rsidRDefault="00D90049" w:rsidP="001B70AF">
      <w:pPr>
        <w:spacing w:after="0" w:line="240" w:lineRule="auto"/>
        <w:rPr>
          <w:szCs w:val="24"/>
        </w:rPr>
      </w:pPr>
    </w:p>
    <w:p w14:paraId="5CDA54A4" w14:textId="72A2446E" w:rsidR="00D90049" w:rsidRDefault="00D90049" w:rsidP="001B70AF">
      <w:pPr>
        <w:spacing w:after="0" w:line="240" w:lineRule="auto"/>
        <w:jc w:val="left"/>
        <w:rPr>
          <w:szCs w:val="24"/>
        </w:rPr>
      </w:pPr>
      <w:r w:rsidRPr="00D90049">
        <w:rPr>
          <w:szCs w:val="24"/>
        </w:rPr>
        <w:t>Patricia Vollono</w:t>
      </w:r>
      <w:r w:rsidRPr="0067473B">
        <w:rPr>
          <w:szCs w:val="24"/>
          <w:vertAlign w:val="superscript"/>
        </w:rPr>
        <w:t>1</w:t>
      </w:r>
      <w:r w:rsidRPr="00D90049">
        <w:rPr>
          <w:szCs w:val="24"/>
        </w:rPr>
        <w:t xml:space="preserve">, </w:t>
      </w:r>
      <w:r w:rsidR="0067473B" w:rsidRPr="00D90049">
        <w:rPr>
          <w:szCs w:val="24"/>
        </w:rPr>
        <w:t>ORCID 0000-0001-5830-0821</w:t>
      </w:r>
    </w:p>
    <w:p w14:paraId="48ACAF0B" w14:textId="39607AD5" w:rsidR="00D90049" w:rsidRDefault="00D90049" w:rsidP="001B70AF">
      <w:pPr>
        <w:spacing w:after="0" w:line="240" w:lineRule="auto"/>
        <w:jc w:val="left"/>
        <w:rPr>
          <w:szCs w:val="24"/>
        </w:rPr>
      </w:pPr>
      <w:r w:rsidRPr="00D90049">
        <w:rPr>
          <w:szCs w:val="24"/>
        </w:rPr>
        <w:t>Valeria Vezzaro</w:t>
      </w:r>
      <w:r w:rsidRPr="0067473B">
        <w:rPr>
          <w:szCs w:val="24"/>
          <w:vertAlign w:val="superscript"/>
        </w:rPr>
        <w:t>2</w:t>
      </w:r>
      <w:r w:rsidRPr="00D90049">
        <w:rPr>
          <w:szCs w:val="24"/>
        </w:rPr>
        <w:t xml:space="preserve">, </w:t>
      </w:r>
      <w:r w:rsidR="0067473B" w:rsidRPr="00D90049">
        <w:rPr>
          <w:szCs w:val="24"/>
        </w:rPr>
        <w:t>ORCID 0000-0002-8197-0935</w:t>
      </w:r>
    </w:p>
    <w:p w14:paraId="3057E9F1" w14:textId="234D4367" w:rsidR="00D90049" w:rsidRPr="00D90049" w:rsidRDefault="00D90049" w:rsidP="001B70AF">
      <w:pPr>
        <w:spacing w:after="0" w:line="240" w:lineRule="auto"/>
        <w:jc w:val="left"/>
        <w:rPr>
          <w:szCs w:val="24"/>
        </w:rPr>
      </w:pPr>
      <w:r w:rsidRPr="00D90049">
        <w:rPr>
          <w:szCs w:val="24"/>
        </w:rPr>
        <w:t>Karina Machado</w:t>
      </w:r>
      <w:r w:rsidRPr="0067473B">
        <w:rPr>
          <w:szCs w:val="24"/>
          <w:vertAlign w:val="superscript"/>
        </w:rPr>
        <w:t>3</w:t>
      </w:r>
      <w:r w:rsidRPr="00D90049">
        <w:rPr>
          <w:szCs w:val="24"/>
        </w:rPr>
        <w:t xml:space="preserve">, </w:t>
      </w:r>
      <w:r w:rsidR="0067473B" w:rsidRPr="00D90049">
        <w:rPr>
          <w:szCs w:val="24"/>
        </w:rPr>
        <w:t>ORCID 0000-0003-0283-7851</w:t>
      </w:r>
    </w:p>
    <w:p w14:paraId="35555EEE" w14:textId="392E6F74" w:rsidR="00D90049" w:rsidRDefault="00D90049" w:rsidP="001B70AF">
      <w:pPr>
        <w:spacing w:after="0" w:line="240" w:lineRule="auto"/>
        <w:jc w:val="left"/>
        <w:rPr>
          <w:szCs w:val="24"/>
        </w:rPr>
      </w:pPr>
      <w:r w:rsidRPr="00D90049">
        <w:rPr>
          <w:szCs w:val="24"/>
        </w:rPr>
        <w:t>Elizabeth Assandri</w:t>
      </w:r>
      <w:r w:rsidRPr="0067473B">
        <w:rPr>
          <w:szCs w:val="24"/>
          <w:vertAlign w:val="superscript"/>
        </w:rPr>
        <w:t>4</w:t>
      </w:r>
      <w:r w:rsidRPr="00D90049">
        <w:rPr>
          <w:szCs w:val="24"/>
        </w:rPr>
        <w:t xml:space="preserve">, </w:t>
      </w:r>
      <w:r w:rsidR="0067473B" w:rsidRPr="00D90049">
        <w:rPr>
          <w:szCs w:val="24"/>
        </w:rPr>
        <w:t>ORCID 0000-0001-5071-9062</w:t>
      </w:r>
    </w:p>
    <w:p w14:paraId="568B568A" w14:textId="682D7A17" w:rsidR="00D90049" w:rsidRDefault="00D90049" w:rsidP="001B70AF">
      <w:pPr>
        <w:spacing w:after="0" w:line="240" w:lineRule="auto"/>
        <w:jc w:val="left"/>
        <w:rPr>
          <w:szCs w:val="24"/>
        </w:rPr>
      </w:pPr>
      <w:r w:rsidRPr="00D90049">
        <w:rPr>
          <w:szCs w:val="24"/>
        </w:rPr>
        <w:t>Stella Gutiérrez</w:t>
      </w:r>
      <w:r w:rsidRPr="0067473B">
        <w:rPr>
          <w:szCs w:val="24"/>
          <w:vertAlign w:val="superscript"/>
        </w:rPr>
        <w:t>5</w:t>
      </w:r>
      <w:r>
        <w:rPr>
          <w:szCs w:val="24"/>
        </w:rPr>
        <w:t xml:space="preserve">, </w:t>
      </w:r>
      <w:r w:rsidR="0067473B" w:rsidRPr="00D90049">
        <w:rPr>
          <w:szCs w:val="24"/>
        </w:rPr>
        <w:t>ORCID 0000-0001-7529-788X</w:t>
      </w:r>
    </w:p>
    <w:p w14:paraId="6BE457E9" w14:textId="472683E2" w:rsidR="00D90049" w:rsidRDefault="00D90049" w:rsidP="001B70AF">
      <w:pPr>
        <w:spacing w:after="0" w:line="240" w:lineRule="auto"/>
        <w:jc w:val="left"/>
        <w:rPr>
          <w:szCs w:val="24"/>
        </w:rPr>
      </w:pPr>
    </w:p>
    <w:p w14:paraId="3FA2C896" w14:textId="33B1A7C9" w:rsidR="00D90049" w:rsidRDefault="00D90049" w:rsidP="001B70AF">
      <w:pPr>
        <w:spacing w:after="0" w:line="240" w:lineRule="auto"/>
        <w:jc w:val="left"/>
        <w:rPr>
          <w:szCs w:val="24"/>
        </w:rPr>
      </w:pPr>
      <w:r w:rsidRPr="0067473B">
        <w:rPr>
          <w:szCs w:val="24"/>
          <w:vertAlign w:val="superscript"/>
        </w:rPr>
        <w:t>1</w:t>
      </w:r>
      <w:r w:rsidRPr="00D90049">
        <w:rPr>
          <w:szCs w:val="24"/>
        </w:rPr>
        <w:t>Posgrado Pediatría. Facultad de Medicina. UDELAR. Correo electrónico: patriciavollono@gmail.com</w:t>
      </w:r>
    </w:p>
    <w:p w14:paraId="41F1E995" w14:textId="417EA548" w:rsidR="00D90049" w:rsidRPr="00D90049" w:rsidRDefault="00D90049" w:rsidP="001B70AF">
      <w:pPr>
        <w:spacing w:after="0" w:line="240" w:lineRule="auto"/>
        <w:jc w:val="left"/>
        <w:rPr>
          <w:szCs w:val="24"/>
        </w:rPr>
      </w:pPr>
      <w:r w:rsidRPr="0067473B">
        <w:rPr>
          <w:szCs w:val="24"/>
          <w:vertAlign w:val="superscript"/>
        </w:rPr>
        <w:t>2</w:t>
      </w:r>
      <w:r w:rsidRPr="00D90049">
        <w:rPr>
          <w:szCs w:val="24"/>
        </w:rPr>
        <w:t>Neonatóloga. Cátedra Neonatología. Facultad de Medicina. UDELAR.</w:t>
      </w:r>
    </w:p>
    <w:p w14:paraId="789AC421" w14:textId="32979E23" w:rsidR="00D90049" w:rsidRPr="00D90049" w:rsidRDefault="00D90049" w:rsidP="001B70AF">
      <w:pPr>
        <w:spacing w:after="0" w:line="240" w:lineRule="auto"/>
        <w:jc w:val="left"/>
        <w:rPr>
          <w:szCs w:val="24"/>
        </w:rPr>
      </w:pPr>
      <w:r w:rsidRPr="0067473B">
        <w:rPr>
          <w:szCs w:val="24"/>
          <w:vertAlign w:val="superscript"/>
        </w:rPr>
        <w:t>3</w:t>
      </w:r>
      <w:r w:rsidRPr="00D90049">
        <w:rPr>
          <w:szCs w:val="24"/>
        </w:rPr>
        <w:t>Prof. Agda. Clínica Pediátrica A. Facultad de Medicina. UDELAR.</w:t>
      </w:r>
    </w:p>
    <w:p w14:paraId="64631F5F" w14:textId="7D9A7C87" w:rsidR="00D90049" w:rsidRPr="00D90049" w:rsidRDefault="00D90049" w:rsidP="001B70AF">
      <w:pPr>
        <w:spacing w:after="0" w:line="240" w:lineRule="auto"/>
        <w:jc w:val="left"/>
        <w:rPr>
          <w:szCs w:val="24"/>
        </w:rPr>
      </w:pPr>
      <w:r w:rsidRPr="0067473B">
        <w:rPr>
          <w:szCs w:val="24"/>
          <w:vertAlign w:val="superscript"/>
        </w:rPr>
        <w:t>4</w:t>
      </w:r>
      <w:r w:rsidRPr="00D90049">
        <w:rPr>
          <w:szCs w:val="24"/>
        </w:rPr>
        <w:t>Prof. Adj. Clínica Pediátrica A. Facultad de Medicina. UDELAR.</w:t>
      </w:r>
    </w:p>
    <w:p w14:paraId="49B7633E" w14:textId="0D5AA833" w:rsidR="00D90049" w:rsidRPr="00D90049" w:rsidRDefault="00D90049" w:rsidP="001B70AF">
      <w:pPr>
        <w:spacing w:after="0" w:line="240" w:lineRule="auto"/>
        <w:jc w:val="left"/>
        <w:rPr>
          <w:szCs w:val="24"/>
        </w:rPr>
      </w:pPr>
      <w:r w:rsidRPr="0067473B">
        <w:rPr>
          <w:szCs w:val="24"/>
          <w:vertAlign w:val="superscript"/>
        </w:rPr>
        <w:t>5</w:t>
      </w:r>
      <w:r w:rsidRPr="00D90049">
        <w:rPr>
          <w:szCs w:val="24"/>
        </w:rPr>
        <w:t xml:space="preserve">Prof. </w:t>
      </w:r>
      <w:proofErr w:type="spellStart"/>
      <w:r w:rsidRPr="00D90049">
        <w:rPr>
          <w:szCs w:val="24"/>
        </w:rPr>
        <w:t>Agdo</w:t>
      </w:r>
      <w:proofErr w:type="spellEnd"/>
      <w:r w:rsidRPr="00D90049">
        <w:rPr>
          <w:szCs w:val="24"/>
        </w:rPr>
        <w:t>. Clínica Pediátrica. Facultad de Medicina. UDELAR.</w:t>
      </w:r>
    </w:p>
    <w:p w14:paraId="52B72A17" w14:textId="77777777" w:rsidR="00D90049" w:rsidRDefault="00D90049" w:rsidP="001B70AF">
      <w:pPr>
        <w:spacing w:after="0" w:line="240" w:lineRule="auto"/>
        <w:jc w:val="left"/>
        <w:rPr>
          <w:szCs w:val="24"/>
        </w:rPr>
      </w:pPr>
    </w:p>
    <w:p w14:paraId="1D871813" w14:textId="5E5BDC81" w:rsidR="00F4623A" w:rsidRPr="0067473B" w:rsidRDefault="001B70AF" w:rsidP="001B70AF">
      <w:pPr>
        <w:spacing w:after="0" w:line="240" w:lineRule="auto"/>
        <w:jc w:val="left"/>
        <w:rPr>
          <w:b/>
          <w:bCs/>
          <w:szCs w:val="24"/>
        </w:rPr>
      </w:pPr>
      <w:r w:rsidRPr="0067473B">
        <w:rPr>
          <w:b/>
          <w:bCs/>
          <w:szCs w:val="24"/>
        </w:rPr>
        <w:t>Resumen</w:t>
      </w:r>
      <w:r w:rsidR="0067473B" w:rsidRPr="0067473B">
        <w:rPr>
          <w:b/>
          <w:bCs/>
          <w:szCs w:val="24"/>
        </w:rPr>
        <w:t>:</w:t>
      </w:r>
    </w:p>
    <w:p w14:paraId="62B34128" w14:textId="77777777" w:rsidR="00F4623A" w:rsidRPr="00D90049" w:rsidRDefault="001B70AF" w:rsidP="001B70AF">
      <w:pPr>
        <w:spacing w:after="0" w:line="240" w:lineRule="auto"/>
        <w:jc w:val="left"/>
        <w:rPr>
          <w:szCs w:val="24"/>
        </w:rPr>
      </w:pPr>
      <w:r w:rsidRPr="00D90049">
        <w:rPr>
          <w:b/>
          <w:bCs/>
          <w:szCs w:val="24"/>
        </w:rPr>
        <w:t>Introducción:</w:t>
      </w:r>
      <w:r w:rsidRPr="00D90049">
        <w:rPr>
          <w:szCs w:val="24"/>
        </w:rPr>
        <w:t xml:space="preserve"> en enero de 2020 se identificó un nuevo coronavirus como etiología de un síndrome respiratorio agudo severo, que se denominó coronavirus 2 (SARS-CoV-2). A la enfermedad asociada se conoce como enfermedad por coronavirus 2019 (COVID-19).</w:t>
      </w:r>
    </w:p>
    <w:p w14:paraId="11D77479" w14:textId="77777777" w:rsidR="00F4623A" w:rsidRPr="00D90049" w:rsidRDefault="001B70AF" w:rsidP="001B70AF">
      <w:pPr>
        <w:spacing w:after="0" w:line="240" w:lineRule="auto"/>
        <w:jc w:val="left"/>
        <w:rPr>
          <w:szCs w:val="24"/>
        </w:rPr>
      </w:pPr>
      <w:r w:rsidRPr="00D90049">
        <w:rPr>
          <w:szCs w:val="24"/>
        </w:rPr>
        <w:t>El SARS-CoV-2 se e</w:t>
      </w:r>
      <w:r w:rsidRPr="00D90049">
        <w:rPr>
          <w:szCs w:val="24"/>
        </w:rPr>
        <w:t>xpandió rápidamente a nivel mundial, decretándose en marzo de 2020 estado de pandemia. La población pediátrica constituyó el 1%-2% del total de casos confirmados, con una tasa de mortalidad menor al 0,2%.</w:t>
      </w:r>
    </w:p>
    <w:p w14:paraId="119C10BD" w14:textId="77777777" w:rsidR="00F4623A" w:rsidRPr="00D90049" w:rsidRDefault="001B70AF" w:rsidP="001B70AF">
      <w:pPr>
        <w:spacing w:after="0" w:line="240" w:lineRule="auto"/>
        <w:jc w:val="left"/>
        <w:rPr>
          <w:szCs w:val="24"/>
        </w:rPr>
      </w:pPr>
      <w:r w:rsidRPr="00D90049">
        <w:rPr>
          <w:szCs w:val="24"/>
        </w:rPr>
        <w:t>En concordancia con lo que sucedía a nivel internac</w:t>
      </w:r>
      <w:r w:rsidRPr="00D90049">
        <w:rPr>
          <w:szCs w:val="24"/>
        </w:rPr>
        <w:t>ional, se registró en Uruguay un número de ingresos hospitalarios por COVID-19 en menores de 19 años muy inferior al resto de los grupos etarios, así como un menor número de ingresos a unidades de cuidados intensivos (UCI) y de defunciones.</w:t>
      </w:r>
    </w:p>
    <w:p w14:paraId="2B3AE0C7" w14:textId="77777777" w:rsidR="00F4623A" w:rsidRPr="00D90049" w:rsidRDefault="001B70AF" w:rsidP="001B70AF">
      <w:pPr>
        <w:spacing w:after="0" w:line="240" w:lineRule="auto"/>
        <w:jc w:val="left"/>
        <w:rPr>
          <w:szCs w:val="24"/>
        </w:rPr>
      </w:pPr>
      <w:r w:rsidRPr="00D90049">
        <w:rPr>
          <w:szCs w:val="24"/>
        </w:rPr>
        <w:t xml:space="preserve">El objetivo de </w:t>
      </w:r>
      <w:r w:rsidRPr="00D90049">
        <w:rPr>
          <w:szCs w:val="24"/>
        </w:rPr>
        <w:t>esta revisión fue describir los ingresos pediátricos con infección por SARS-CoV-2 en un prestador de salud privado, de la ciudad de Montevideo.</w:t>
      </w:r>
    </w:p>
    <w:p w14:paraId="0CCDFC07" w14:textId="77777777" w:rsidR="00F4623A" w:rsidRPr="00D90049" w:rsidRDefault="001B70AF" w:rsidP="001B70AF">
      <w:pPr>
        <w:spacing w:after="0" w:line="240" w:lineRule="auto"/>
        <w:jc w:val="left"/>
        <w:rPr>
          <w:szCs w:val="24"/>
        </w:rPr>
      </w:pPr>
      <w:r w:rsidRPr="00D90049">
        <w:rPr>
          <w:b/>
          <w:bCs/>
          <w:szCs w:val="24"/>
        </w:rPr>
        <w:lastRenderedPageBreak/>
        <w:t xml:space="preserve">Metodología: </w:t>
      </w:r>
      <w:r w:rsidRPr="00D90049">
        <w:rPr>
          <w:szCs w:val="24"/>
        </w:rPr>
        <w:t xml:space="preserve">se incluyeron todos los pacientes menores de 15 años con identificación de infección viral por </w:t>
      </w:r>
      <w:r w:rsidRPr="00D90049">
        <w:rPr>
          <w:szCs w:val="24"/>
        </w:rPr>
        <w:t>COVID-19 que requirieron hospitalización en cuidados moderados en el período comprendido entre abril de 2020 a febrero de 2022.</w:t>
      </w:r>
    </w:p>
    <w:p w14:paraId="554A41D4" w14:textId="77777777" w:rsidR="00F4623A" w:rsidRPr="00D90049" w:rsidRDefault="001B70AF" w:rsidP="001B70AF">
      <w:pPr>
        <w:spacing w:after="0" w:line="240" w:lineRule="auto"/>
        <w:jc w:val="left"/>
        <w:rPr>
          <w:szCs w:val="24"/>
        </w:rPr>
      </w:pPr>
      <w:r w:rsidRPr="00D90049">
        <w:rPr>
          <w:szCs w:val="24"/>
        </w:rPr>
        <w:t>Se utilizó reacción en cadena de polimerasa y detección antigénica para COVID-19 para el diagnóstico de infección aguda. Serolog</w:t>
      </w:r>
      <w:r w:rsidRPr="00D90049">
        <w:rPr>
          <w:szCs w:val="24"/>
        </w:rPr>
        <w:t>ía para el diagnóstico de infección previa.</w:t>
      </w:r>
    </w:p>
    <w:p w14:paraId="1CCC3F14" w14:textId="77777777" w:rsidR="00F4623A" w:rsidRPr="00D90049" w:rsidRDefault="001B70AF" w:rsidP="001B70AF">
      <w:pPr>
        <w:spacing w:after="0" w:line="240" w:lineRule="auto"/>
        <w:jc w:val="left"/>
        <w:rPr>
          <w:szCs w:val="24"/>
        </w:rPr>
      </w:pPr>
      <w:r w:rsidRPr="00D90049">
        <w:rPr>
          <w:b/>
          <w:bCs/>
          <w:szCs w:val="24"/>
        </w:rPr>
        <w:t>Resultados:</w:t>
      </w:r>
      <w:r w:rsidRPr="00D90049">
        <w:rPr>
          <w:szCs w:val="24"/>
        </w:rPr>
        <w:t xml:space="preserve"> de los 1.164 pacientes ingresados en dicho periodo, en 2% se identificó infección por COVID-19. 80% tenían un nexo epidemiológico, 69% era intradomiciliario. 8% menor de 1 año, 69% entre 1-11 años, 23</w:t>
      </w:r>
      <w:r w:rsidRPr="00D90049">
        <w:rPr>
          <w:szCs w:val="24"/>
        </w:rPr>
        <w:t xml:space="preserve">% mayores de 11 años. 27% presentaban comorbilidad: asma y encefalopatía, un 57% de ellos presentaban </w:t>
      </w:r>
      <w:proofErr w:type="spellStart"/>
      <w:r w:rsidRPr="00D90049">
        <w:rPr>
          <w:szCs w:val="24"/>
        </w:rPr>
        <w:t>toracopatia</w:t>
      </w:r>
      <w:proofErr w:type="spellEnd"/>
      <w:r w:rsidRPr="00D90049">
        <w:rPr>
          <w:szCs w:val="24"/>
        </w:rPr>
        <w:t xml:space="preserve"> concomitante.</w:t>
      </w:r>
    </w:p>
    <w:p w14:paraId="629CACAB" w14:textId="77777777" w:rsidR="00F4623A" w:rsidRPr="00D90049" w:rsidRDefault="001B70AF" w:rsidP="001B70AF">
      <w:pPr>
        <w:spacing w:after="0" w:line="240" w:lineRule="auto"/>
        <w:jc w:val="left"/>
        <w:rPr>
          <w:szCs w:val="24"/>
        </w:rPr>
      </w:pPr>
      <w:r w:rsidRPr="00D90049">
        <w:rPr>
          <w:szCs w:val="24"/>
        </w:rPr>
        <w:t>Los motivos de ingreso más frecuentes fueron síntomas respiratorios, con fiebre y lesiones en piel, patología quirúrgica, síntom</w:t>
      </w:r>
      <w:r w:rsidRPr="00D90049">
        <w:rPr>
          <w:szCs w:val="24"/>
        </w:rPr>
        <w:t xml:space="preserve">as neurológicos. </w:t>
      </w:r>
    </w:p>
    <w:p w14:paraId="2F99041F" w14:textId="77777777" w:rsidR="00F4623A" w:rsidRPr="00D90049" w:rsidRDefault="001B70AF" w:rsidP="001B70AF">
      <w:pPr>
        <w:spacing w:after="0" w:line="240" w:lineRule="auto"/>
        <w:jc w:val="left"/>
        <w:rPr>
          <w:szCs w:val="24"/>
        </w:rPr>
      </w:pPr>
      <w:r w:rsidRPr="00D90049">
        <w:rPr>
          <w:szCs w:val="24"/>
        </w:rPr>
        <w:t>Dos requirieron ingreso a CTI. No se reportaron fallecimientos.</w:t>
      </w:r>
    </w:p>
    <w:p w14:paraId="1C3FF799" w14:textId="77777777" w:rsidR="00F4623A" w:rsidRPr="00D90049" w:rsidRDefault="001B70AF" w:rsidP="001B70AF">
      <w:pPr>
        <w:spacing w:after="0" w:line="240" w:lineRule="auto"/>
        <w:jc w:val="left"/>
        <w:rPr>
          <w:szCs w:val="24"/>
        </w:rPr>
      </w:pPr>
      <w:r w:rsidRPr="00D90049">
        <w:rPr>
          <w:szCs w:val="24"/>
        </w:rPr>
        <w:t>La mediana de días de hospitalización fue 4 días (1-18 días).</w:t>
      </w:r>
    </w:p>
    <w:p w14:paraId="5D0A765B" w14:textId="77777777" w:rsidR="00F4623A" w:rsidRPr="00D90049" w:rsidRDefault="001B70AF" w:rsidP="001B70AF">
      <w:pPr>
        <w:spacing w:after="0" w:line="240" w:lineRule="auto"/>
        <w:jc w:val="left"/>
        <w:rPr>
          <w:szCs w:val="24"/>
        </w:rPr>
      </w:pPr>
      <w:r w:rsidRPr="00D90049">
        <w:rPr>
          <w:b/>
          <w:bCs/>
          <w:szCs w:val="24"/>
        </w:rPr>
        <w:t xml:space="preserve">Conclusiones: </w:t>
      </w:r>
      <w:r w:rsidRPr="00D90049">
        <w:rPr>
          <w:szCs w:val="24"/>
        </w:rPr>
        <w:t>si bien el porcentaje de niños ingresados con infección por SARS-CoV-2 fue pequeño la expresión cl</w:t>
      </w:r>
      <w:r w:rsidRPr="00D90049">
        <w:rPr>
          <w:szCs w:val="24"/>
        </w:rPr>
        <w:t>ínica fue variada, mayoría presentó infección respiratoria leve. Los pacientes con comorbilidades presentaron mayor probabilidad de desarrollar enfermedad aguda moderada a grave. Se debe tener en cuenta la probabilidad de infección por SARS-CoV-2 ante la a</w:t>
      </w:r>
      <w:r w:rsidRPr="00D90049">
        <w:rPr>
          <w:szCs w:val="24"/>
        </w:rPr>
        <w:t>parición de otros síntomas, en el curso de infecciones virales.</w:t>
      </w:r>
    </w:p>
    <w:p w14:paraId="756B6FBA" w14:textId="234D48D9" w:rsidR="00F4623A" w:rsidRDefault="001B70AF" w:rsidP="001B70AF">
      <w:pPr>
        <w:spacing w:after="0" w:line="240" w:lineRule="auto"/>
        <w:jc w:val="left"/>
        <w:rPr>
          <w:szCs w:val="24"/>
        </w:rPr>
      </w:pPr>
      <w:r w:rsidRPr="0067473B">
        <w:rPr>
          <w:b/>
          <w:bCs/>
        </w:rPr>
        <w:t>Palabras clave:</w:t>
      </w:r>
      <w:r w:rsidRPr="0067473B">
        <w:t xml:space="preserve"> SARS-CoV-2</w:t>
      </w:r>
      <w:r w:rsidR="0067473B">
        <w:t xml:space="preserve">; </w:t>
      </w:r>
      <w:r w:rsidRPr="00D90049">
        <w:rPr>
          <w:szCs w:val="24"/>
        </w:rPr>
        <w:t>Pandemias</w:t>
      </w:r>
      <w:r w:rsidR="0067473B">
        <w:rPr>
          <w:szCs w:val="24"/>
        </w:rPr>
        <w:t xml:space="preserve">; </w:t>
      </w:r>
      <w:r w:rsidRPr="00D90049">
        <w:rPr>
          <w:szCs w:val="24"/>
        </w:rPr>
        <w:t>Ingresos hospitalarios</w:t>
      </w:r>
      <w:r w:rsidR="0067473B">
        <w:rPr>
          <w:szCs w:val="24"/>
        </w:rPr>
        <w:t xml:space="preserve">; </w:t>
      </w:r>
      <w:r w:rsidRPr="00D90049">
        <w:rPr>
          <w:szCs w:val="24"/>
        </w:rPr>
        <w:t>Niño</w:t>
      </w:r>
      <w:r w:rsidR="0067473B">
        <w:rPr>
          <w:szCs w:val="24"/>
        </w:rPr>
        <w:t xml:space="preserve">; </w:t>
      </w:r>
      <w:r w:rsidRPr="00D90049">
        <w:rPr>
          <w:szCs w:val="24"/>
        </w:rPr>
        <w:t>Adolescente</w:t>
      </w:r>
      <w:r w:rsidR="0067473B">
        <w:rPr>
          <w:szCs w:val="24"/>
        </w:rPr>
        <w:t xml:space="preserve">; </w:t>
      </w:r>
      <w:r w:rsidRPr="00D90049">
        <w:rPr>
          <w:szCs w:val="24"/>
        </w:rPr>
        <w:t>COVID-19</w:t>
      </w:r>
    </w:p>
    <w:p w14:paraId="66F06181" w14:textId="77777777" w:rsidR="0067473B" w:rsidRPr="00D90049" w:rsidRDefault="0067473B" w:rsidP="001B70AF">
      <w:pPr>
        <w:spacing w:after="0" w:line="240" w:lineRule="auto"/>
        <w:jc w:val="left"/>
        <w:rPr>
          <w:szCs w:val="24"/>
        </w:rPr>
      </w:pPr>
    </w:p>
    <w:p w14:paraId="35AA1746" w14:textId="2ED9864E" w:rsidR="00F4623A" w:rsidRPr="0067473B" w:rsidRDefault="001B70AF" w:rsidP="001B70AF">
      <w:pPr>
        <w:spacing w:after="0" w:line="240" w:lineRule="auto"/>
        <w:jc w:val="left"/>
        <w:rPr>
          <w:b/>
          <w:bCs/>
          <w:szCs w:val="24"/>
          <w:lang w:val="en-US"/>
        </w:rPr>
      </w:pPr>
      <w:r w:rsidRPr="0067473B">
        <w:rPr>
          <w:b/>
          <w:bCs/>
          <w:szCs w:val="24"/>
          <w:lang w:val="en-US"/>
        </w:rPr>
        <w:t>Summary</w:t>
      </w:r>
      <w:r w:rsidR="0067473B" w:rsidRPr="0067473B">
        <w:rPr>
          <w:b/>
          <w:bCs/>
          <w:szCs w:val="24"/>
          <w:lang w:val="en-US"/>
        </w:rPr>
        <w:t>:</w:t>
      </w:r>
    </w:p>
    <w:p w14:paraId="594BB710" w14:textId="77777777" w:rsidR="00F4623A" w:rsidRPr="00D90049" w:rsidRDefault="001B70AF" w:rsidP="001B70AF">
      <w:pPr>
        <w:spacing w:after="0" w:line="240" w:lineRule="auto"/>
        <w:jc w:val="left"/>
        <w:rPr>
          <w:szCs w:val="24"/>
          <w:lang w:val="en-US"/>
        </w:rPr>
      </w:pPr>
      <w:r w:rsidRPr="00D90049">
        <w:rPr>
          <w:b/>
          <w:bCs/>
          <w:szCs w:val="24"/>
          <w:lang w:val="en-US"/>
        </w:rPr>
        <w:t xml:space="preserve">Introduction: </w:t>
      </w:r>
      <w:r w:rsidRPr="00D90049">
        <w:rPr>
          <w:szCs w:val="24"/>
          <w:lang w:val="en-US"/>
        </w:rPr>
        <w:t>in January 2020, a new coronavirus was identified as the etiology of a severe</w:t>
      </w:r>
      <w:r w:rsidRPr="00D90049">
        <w:rPr>
          <w:szCs w:val="24"/>
          <w:lang w:val="en-US"/>
        </w:rPr>
        <w:t xml:space="preserve"> acute respiratory syndrome, which was called coronavirus 2 (SARS-CoV-2). The associated illness is known as coronavirus disease 2019 (COVID-19). SARS-CoV-2 spread rapidly worldwide, becoming a pandemic in March 2020. The pediatric population involved 1-2%</w:t>
      </w:r>
      <w:r w:rsidRPr="00D90049">
        <w:rPr>
          <w:szCs w:val="24"/>
          <w:lang w:val="en-US"/>
        </w:rPr>
        <w:t xml:space="preserve"> of the total confirmed cases, with a mortality rate of less than 0.2%. In line with the global trend, children under 19 years of age showed a much lower number of hospital admissions for COVID-19 in Uruguay compared </w:t>
      </w:r>
      <w:proofErr w:type="gramStart"/>
      <w:r w:rsidRPr="00D90049">
        <w:rPr>
          <w:szCs w:val="24"/>
          <w:lang w:val="en-US"/>
        </w:rPr>
        <w:t>to  the</w:t>
      </w:r>
      <w:proofErr w:type="gramEnd"/>
      <w:r w:rsidRPr="00D90049">
        <w:rPr>
          <w:szCs w:val="24"/>
          <w:lang w:val="en-US"/>
        </w:rPr>
        <w:t xml:space="preserve"> remaining age groups, as well a</w:t>
      </w:r>
      <w:r w:rsidRPr="00D90049">
        <w:rPr>
          <w:szCs w:val="24"/>
          <w:lang w:val="en-US"/>
        </w:rPr>
        <w:t>s lower number of ICU admissions and deaths. The objective of this paper is to describe pediatric admissions with SARS-Cov-2 infection at a private health provider in Montevideo city.</w:t>
      </w:r>
    </w:p>
    <w:p w14:paraId="48BACA76" w14:textId="77777777" w:rsidR="00F4623A" w:rsidRPr="00D90049" w:rsidRDefault="001B70AF" w:rsidP="001B70AF">
      <w:pPr>
        <w:spacing w:after="0" w:line="240" w:lineRule="auto"/>
        <w:jc w:val="left"/>
        <w:rPr>
          <w:szCs w:val="24"/>
          <w:lang w:val="en-US"/>
        </w:rPr>
      </w:pPr>
      <w:r w:rsidRPr="00D90049">
        <w:rPr>
          <w:b/>
          <w:bCs/>
          <w:szCs w:val="24"/>
          <w:lang w:val="en-US"/>
        </w:rPr>
        <w:t xml:space="preserve">Methodology: </w:t>
      </w:r>
      <w:r w:rsidRPr="00D90049">
        <w:rPr>
          <w:szCs w:val="24"/>
          <w:lang w:val="en-US"/>
        </w:rPr>
        <w:t>we included all patients under 15 years of age with a diagn</w:t>
      </w:r>
      <w:r w:rsidRPr="00D90049">
        <w:rPr>
          <w:szCs w:val="24"/>
          <w:lang w:val="en-US"/>
        </w:rPr>
        <w:t>osis of viral infection by Covid-19 who required hospitalization in moderate care, between 04/20 and 02/22.</w:t>
      </w:r>
    </w:p>
    <w:p w14:paraId="40F5EF0D" w14:textId="77777777" w:rsidR="00F4623A" w:rsidRPr="00D90049" w:rsidRDefault="001B70AF" w:rsidP="001B70AF">
      <w:pPr>
        <w:spacing w:after="0" w:line="240" w:lineRule="auto"/>
        <w:jc w:val="left"/>
        <w:rPr>
          <w:szCs w:val="24"/>
          <w:lang w:val="en-US"/>
        </w:rPr>
      </w:pPr>
      <w:r w:rsidRPr="00D90049">
        <w:rPr>
          <w:szCs w:val="24"/>
          <w:lang w:val="en-US"/>
        </w:rPr>
        <w:lastRenderedPageBreak/>
        <w:t>We used polymerase chain reaction and antigen detection for Covid-19 for the diagnosis of acute infections and serology tests for the diagnosis of a</w:t>
      </w:r>
      <w:r w:rsidRPr="00D90049">
        <w:rPr>
          <w:szCs w:val="24"/>
          <w:lang w:val="en-US"/>
        </w:rPr>
        <w:t xml:space="preserve"> previous infection.</w:t>
      </w:r>
    </w:p>
    <w:p w14:paraId="35E0ABED" w14:textId="77777777" w:rsidR="00F4623A" w:rsidRPr="00D90049" w:rsidRDefault="001B70AF" w:rsidP="001B70AF">
      <w:pPr>
        <w:spacing w:after="0" w:line="240" w:lineRule="auto"/>
        <w:jc w:val="left"/>
        <w:rPr>
          <w:szCs w:val="24"/>
          <w:lang w:val="en-US"/>
        </w:rPr>
      </w:pPr>
      <w:r w:rsidRPr="00D90049">
        <w:rPr>
          <w:b/>
          <w:bCs/>
          <w:szCs w:val="24"/>
          <w:lang w:val="en-US"/>
        </w:rPr>
        <w:t xml:space="preserve">Results: </w:t>
      </w:r>
      <w:r w:rsidRPr="00D90049">
        <w:rPr>
          <w:szCs w:val="24"/>
          <w:lang w:val="en-US"/>
        </w:rPr>
        <w:t>of the 1,164 patients admitted in that period, 2% were diagnosed with Covid 19 infection. 80% had an epidemiological link, 69% had home infections. 8% under 1 year of age, 69% between 1-11, 23% over 11 years of age. 27% had co</w:t>
      </w:r>
      <w:r w:rsidRPr="00D90049">
        <w:rPr>
          <w:szCs w:val="24"/>
          <w:lang w:val="en-US"/>
        </w:rPr>
        <w:t>morbidities: asthma and encephalopathy, 57% of them had concomitant thorax pathologies. The most frequent reasons for admission were respiratory symptoms, with fever and skin lesions, surgical pathologies, and neurological symptoms. 2 required ICU admissio</w:t>
      </w:r>
      <w:r w:rsidRPr="00D90049">
        <w:rPr>
          <w:szCs w:val="24"/>
          <w:lang w:val="en-US"/>
        </w:rPr>
        <w:t>n. No deaths were reported. The median number hospitalization days was 4 days (1-18 days).</w:t>
      </w:r>
    </w:p>
    <w:p w14:paraId="073073A6" w14:textId="77777777" w:rsidR="00F4623A" w:rsidRPr="00D90049" w:rsidRDefault="001B70AF" w:rsidP="001B70AF">
      <w:pPr>
        <w:spacing w:after="0" w:line="240" w:lineRule="auto"/>
        <w:jc w:val="left"/>
        <w:rPr>
          <w:szCs w:val="24"/>
          <w:lang w:val="en-US"/>
        </w:rPr>
      </w:pPr>
      <w:r w:rsidRPr="00D90049">
        <w:rPr>
          <w:b/>
          <w:bCs/>
          <w:szCs w:val="24"/>
          <w:lang w:val="en-US"/>
        </w:rPr>
        <w:t xml:space="preserve">Conclusions: </w:t>
      </w:r>
      <w:r w:rsidRPr="00D90049">
        <w:rPr>
          <w:szCs w:val="24"/>
          <w:lang w:val="en-US"/>
        </w:rPr>
        <w:t xml:space="preserve">although the percentage of children admitted with SARS-CoV-2 infections was low, the clinical manifestation was varied, most presented mild respiratory </w:t>
      </w:r>
      <w:r w:rsidRPr="00D90049">
        <w:rPr>
          <w:szCs w:val="24"/>
          <w:lang w:val="en-US"/>
        </w:rPr>
        <w:t>infections. Patients with comorbidities were more likely to develop moderate to severe acute illness. The probability of SARS-CoV-2 infection should be taken into account when other symptoms appear during the course of viral infections.</w:t>
      </w:r>
    </w:p>
    <w:p w14:paraId="44188ADF" w14:textId="77BEF230" w:rsidR="00F4623A" w:rsidRDefault="001B70AF" w:rsidP="001B70AF">
      <w:pPr>
        <w:spacing w:after="0" w:line="240" w:lineRule="auto"/>
        <w:jc w:val="left"/>
        <w:rPr>
          <w:szCs w:val="24"/>
          <w:lang w:val="en-US"/>
        </w:rPr>
      </w:pPr>
      <w:r w:rsidRPr="0067473B">
        <w:rPr>
          <w:b/>
          <w:bCs/>
          <w:lang w:val="en-US"/>
        </w:rPr>
        <w:t>Key words:</w:t>
      </w:r>
      <w:r w:rsidRPr="0067473B">
        <w:rPr>
          <w:lang w:val="en-US"/>
        </w:rPr>
        <w:t xml:space="preserve"> SARS-CoV</w:t>
      </w:r>
      <w:r w:rsidRPr="0067473B">
        <w:rPr>
          <w:lang w:val="en-US"/>
        </w:rPr>
        <w:t>-2</w:t>
      </w:r>
      <w:r w:rsidR="0067473B">
        <w:rPr>
          <w:lang w:val="en-US"/>
        </w:rPr>
        <w:t xml:space="preserve">; </w:t>
      </w:r>
      <w:r w:rsidRPr="00D90049">
        <w:rPr>
          <w:szCs w:val="24"/>
          <w:lang w:val="en-US"/>
        </w:rPr>
        <w:t>Pandemics</w:t>
      </w:r>
      <w:r w:rsidR="0067473B">
        <w:rPr>
          <w:szCs w:val="24"/>
          <w:lang w:val="en-US"/>
        </w:rPr>
        <w:t xml:space="preserve">; </w:t>
      </w:r>
      <w:r w:rsidRPr="00D90049">
        <w:rPr>
          <w:szCs w:val="24"/>
          <w:lang w:val="en-US"/>
        </w:rPr>
        <w:t>Hospital admissions</w:t>
      </w:r>
      <w:r w:rsidR="0067473B">
        <w:rPr>
          <w:szCs w:val="24"/>
          <w:lang w:val="en-US"/>
        </w:rPr>
        <w:t xml:space="preserve">; </w:t>
      </w:r>
      <w:r w:rsidRPr="00D90049">
        <w:rPr>
          <w:szCs w:val="24"/>
          <w:lang w:val="en-US"/>
        </w:rPr>
        <w:t>Child</w:t>
      </w:r>
      <w:r w:rsidR="0067473B">
        <w:rPr>
          <w:szCs w:val="24"/>
          <w:lang w:val="en-US"/>
        </w:rPr>
        <w:t xml:space="preserve">; </w:t>
      </w:r>
      <w:r w:rsidRPr="00D90049">
        <w:rPr>
          <w:szCs w:val="24"/>
          <w:lang w:val="en-US"/>
        </w:rPr>
        <w:t>Adolescent</w:t>
      </w:r>
      <w:r w:rsidR="0067473B">
        <w:rPr>
          <w:szCs w:val="24"/>
          <w:lang w:val="en-US"/>
        </w:rPr>
        <w:t xml:space="preserve">; </w:t>
      </w:r>
      <w:r w:rsidRPr="00D90049">
        <w:rPr>
          <w:szCs w:val="24"/>
          <w:lang w:val="en-US"/>
        </w:rPr>
        <w:t>COVID-19</w:t>
      </w:r>
    </w:p>
    <w:p w14:paraId="735E0C6D" w14:textId="77777777" w:rsidR="0067473B" w:rsidRPr="00D90049" w:rsidRDefault="0067473B" w:rsidP="001B70AF">
      <w:pPr>
        <w:spacing w:after="0" w:line="240" w:lineRule="auto"/>
        <w:jc w:val="left"/>
        <w:rPr>
          <w:szCs w:val="24"/>
          <w:lang w:val="en-US"/>
        </w:rPr>
      </w:pPr>
    </w:p>
    <w:p w14:paraId="7C945324" w14:textId="7A0FAE80" w:rsidR="00F4623A" w:rsidRPr="0067473B" w:rsidRDefault="001B70AF" w:rsidP="001B70AF">
      <w:pPr>
        <w:spacing w:after="0" w:line="240" w:lineRule="auto"/>
        <w:jc w:val="left"/>
        <w:rPr>
          <w:b/>
          <w:bCs/>
          <w:szCs w:val="24"/>
        </w:rPr>
      </w:pPr>
      <w:r w:rsidRPr="0067473B">
        <w:rPr>
          <w:b/>
          <w:bCs/>
          <w:szCs w:val="24"/>
        </w:rPr>
        <w:t>Resumo</w:t>
      </w:r>
      <w:r w:rsidR="0067473B" w:rsidRPr="0067473B">
        <w:rPr>
          <w:b/>
          <w:bCs/>
          <w:szCs w:val="24"/>
        </w:rPr>
        <w:t>:</w:t>
      </w:r>
    </w:p>
    <w:p w14:paraId="61468CE1" w14:textId="77777777" w:rsidR="00F4623A" w:rsidRPr="00D90049" w:rsidRDefault="001B70AF" w:rsidP="001B70AF">
      <w:pPr>
        <w:spacing w:after="0" w:line="240" w:lineRule="auto"/>
        <w:jc w:val="left"/>
        <w:rPr>
          <w:szCs w:val="24"/>
        </w:rPr>
      </w:pPr>
      <w:proofErr w:type="spellStart"/>
      <w:r w:rsidRPr="00D90049">
        <w:rPr>
          <w:b/>
          <w:bCs/>
          <w:szCs w:val="24"/>
        </w:rPr>
        <w:t>Introdução</w:t>
      </w:r>
      <w:proofErr w:type="spellEnd"/>
      <w:r w:rsidRPr="00D90049">
        <w:rPr>
          <w:b/>
          <w:bCs/>
          <w:szCs w:val="24"/>
        </w:rPr>
        <w:t xml:space="preserve">: </w:t>
      </w:r>
      <w:proofErr w:type="spellStart"/>
      <w:r w:rsidRPr="00D90049">
        <w:rPr>
          <w:szCs w:val="24"/>
        </w:rPr>
        <w:t>em</w:t>
      </w:r>
      <w:proofErr w:type="spellEnd"/>
      <w:r w:rsidRPr="00D90049">
        <w:rPr>
          <w:szCs w:val="24"/>
        </w:rPr>
        <w:t xml:space="preserve"> janeiro de 2020, </w:t>
      </w:r>
      <w:proofErr w:type="spellStart"/>
      <w:r w:rsidRPr="00D90049">
        <w:rPr>
          <w:szCs w:val="24"/>
        </w:rPr>
        <w:t>um</w:t>
      </w:r>
      <w:proofErr w:type="spellEnd"/>
      <w:r w:rsidRPr="00D90049">
        <w:rPr>
          <w:szCs w:val="24"/>
        </w:rPr>
        <w:t xml:space="preserve"> </w:t>
      </w:r>
      <w:proofErr w:type="spellStart"/>
      <w:r w:rsidRPr="00D90049">
        <w:rPr>
          <w:szCs w:val="24"/>
        </w:rPr>
        <w:t>novo</w:t>
      </w:r>
      <w:proofErr w:type="spellEnd"/>
      <w:r w:rsidRPr="00D90049">
        <w:rPr>
          <w:szCs w:val="24"/>
        </w:rPr>
        <w:t xml:space="preserve"> </w:t>
      </w:r>
      <w:proofErr w:type="spellStart"/>
      <w:r w:rsidRPr="00D90049">
        <w:rPr>
          <w:szCs w:val="24"/>
        </w:rPr>
        <w:t>coronavírus</w:t>
      </w:r>
      <w:proofErr w:type="spellEnd"/>
      <w:r w:rsidRPr="00D90049">
        <w:rPr>
          <w:szCs w:val="24"/>
        </w:rPr>
        <w:t xml:space="preserve"> </w:t>
      </w:r>
      <w:proofErr w:type="spellStart"/>
      <w:r w:rsidRPr="00D90049">
        <w:rPr>
          <w:szCs w:val="24"/>
        </w:rPr>
        <w:t>foi</w:t>
      </w:r>
      <w:proofErr w:type="spellEnd"/>
      <w:r w:rsidRPr="00D90049">
        <w:rPr>
          <w:szCs w:val="24"/>
        </w:rPr>
        <w:t xml:space="preserve"> identificado como a </w:t>
      </w:r>
      <w:proofErr w:type="spellStart"/>
      <w:r w:rsidRPr="00D90049">
        <w:rPr>
          <w:szCs w:val="24"/>
        </w:rPr>
        <w:t>etiologia</w:t>
      </w:r>
      <w:proofErr w:type="spellEnd"/>
      <w:r w:rsidRPr="00D90049">
        <w:rPr>
          <w:szCs w:val="24"/>
        </w:rPr>
        <w:t xml:space="preserve"> de </w:t>
      </w:r>
      <w:proofErr w:type="spellStart"/>
      <w:r w:rsidRPr="00D90049">
        <w:rPr>
          <w:szCs w:val="24"/>
        </w:rPr>
        <w:t>uma</w:t>
      </w:r>
      <w:proofErr w:type="spellEnd"/>
      <w:r w:rsidRPr="00D90049">
        <w:rPr>
          <w:szCs w:val="24"/>
        </w:rPr>
        <w:t xml:space="preserve"> síndrome </w:t>
      </w:r>
      <w:proofErr w:type="spellStart"/>
      <w:r w:rsidRPr="00D90049">
        <w:rPr>
          <w:szCs w:val="24"/>
        </w:rPr>
        <w:t>respiratória</w:t>
      </w:r>
      <w:proofErr w:type="spellEnd"/>
      <w:r w:rsidRPr="00D90049">
        <w:rPr>
          <w:szCs w:val="24"/>
        </w:rPr>
        <w:t xml:space="preserve"> aguda grave, que </w:t>
      </w:r>
      <w:proofErr w:type="spellStart"/>
      <w:r w:rsidRPr="00D90049">
        <w:rPr>
          <w:szCs w:val="24"/>
        </w:rPr>
        <w:t>recebeu</w:t>
      </w:r>
      <w:proofErr w:type="spellEnd"/>
      <w:r w:rsidRPr="00D90049">
        <w:rPr>
          <w:szCs w:val="24"/>
        </w:rPr>
        <w:t xml:space="preserve"> o </w:t>
      </w:r>
      <w:proofErr w:type="spellStart"/>
      <w:r w:rsidRPr="00D90049">
        <w:rPr>
          <w:szCs w:val="24"/>
        </w:rPr>
        <w:t>nome</w:t>
      </w:r>
      <w:proofErr w:type="spellEnd"/>
      <w:r w:rsidRPr="00D90049">
        <w:rPr>
          <w:szCs w:val="24"/>
        </w:rPr>
        <w:t xml:space="preserve"> de </w:t>
      </w:r>
      <w:proofErr w:type="spellStart"/>
      <w:r w:rsidRPr="00D90049">
        <w:rPr>
          <w:szCs w:val="24"/>
        </w:rPr>
        <w:t>coronavírus</w:t>
      </w:r>
      <w:proofErr w:type="spellEnd"/>
      <w:r w:rsidRPr="00D90049">
        <w:rPr>
          <w:szCs w:val="24"/>
        </w:rPr>
        <w:t xml:space="preserve"> 2 (SARS-CoV-2). A </w:t>
      </w:r>
      <w:proofErr w:type="spellStart"/>
      <w:r w:rsidRPr="00D90049">
        <w:rPr>
          <w:szCs w:val="24"/>
        </w:rPr>
        <w:t>doe</w:t>
      </w:r>
      <w:r w:rsidRPr="00D90049">
        <w:rPr>
          <w:szCs w:val="24"/>
        </w:rPr>
        <w:t>nça</w:t>
      </w:r>
      <w:proofErr w:type="spellEnd"/>
      <w:r w:rsidRPr="00D90049">
        <w:rPr>
          <w:szCs w:val="24"/>
        </w:rPr>
        <w:t xml:space="preserve"> </w:t>
      </w:r>
      <w:proofErr w:type="spellStart"/>
      <w:r w:rsidRPr="00D90049">
        <w:rPr>
          <w:szCs w:val="24"/>
        </w:rPr>
        <w:t>associada</w:t>
      </w:r>
      <w:proofErr w:type="spellEnd"/>
      <w:r w:rsidRPr="00D90049">
        <w:rPr>
          <w:szCs w:val="24"/>
        </w:rPr>
        <w:t xml:space="preserve"> é </w:t>
      </w:r>
      <w:proofErr w:type="spellStart"/>
      <w:r w:rsidRPr="00D90049">
        <w:rPr>
          <w:szCs w:val="24"/>
        </w:rPr>
        <w:t>conhecida</w:t>
      </w:r>
      <w:proofErr w:type="spellEnd"/>
      <w:r w:rsidRPr="00D90049">
        <w:rPr>
          <w:szCs w:val="24"/>
        </w:rPr>
        <w:t xml:space="preserve"> como </w:t>
      </w:r>
      <w:proofErr w:type="spellStart"/>
      <w:r w:rsidRPr="00D90049">
        <w:rPr>
          <w:szCs w:val="24"/>
        </w:rPr>
        <w:t>doença</w:t>
      </w:r>
      <w:proofErr w:type="spellEnd"/>
      <w:r w:rsidRPr="00D90049">
        <w:rPr>
          <w:szCs w:val="24"/>
        </w:rPr>
        <w:t xml:space="preserve"> de </w:t>
      </w:r>
      <w:proofErr w:type="spellStart"/>
      <w:r w:rsidRPr="00D90049">
        <w:rPr>
          <w:szCs w:val="24"/>
        </w:rPr>
        <w:t>coronavírus</w:t>
      </w:r>
      <w:proofErr w:type="spellEnd"/>
      <w:r w:rsidRPr="00D90049">
        <w:rPr>
          <w:szCs w:val="24"/>
        </w:rPr>
        <w:t xml:space="preserve"> 2019 (COVID-19).</w:t>
      </w:r>
    </w:p>
    <w:p w14:paraId="6A9776DE" w14:textId="77777777" w:rsidR="00F4623A" w:rsidRPr="00D90049" w:rsidRDefault="001B70AF" w:rsidP="001B70AF">
      <w:pPr>
        <w:spacing w:after="0" w:line="240" w:lineRule="auto"/>
        <w:jc w:val="left"/>
        <w:rPr>
          <w:szCs w:val="24"/>
        </w:rPr>
      </w:pPr>
      <w:r w:rsidRPr="00D90049">
        <w:rPr>
          <w:szCs w:val="24"/>
        </w:rPr>
        <w:t xml:space="preserve">O SARS-CoV-2 se </w:t>
      </w:r>
      <w:proofErr w:type="spellStart"/>
      <w:r w:rsidRPr="00D90049">
        <w:rPr>
          <w:szCs w:val="24"/>
        </w:rPr>
        <w:t>espalhou</w:t>
      </w:r>
      <w:proofErr w:type="spellEnd"/>
      <w:r w:rsidRPr="00D90049">
        <w:rPr>
          <w:szCs w:val="24"/>
        </w:rPr>
        <w:t xml:space="preserve"> </w:t>
      </w:r>
      <w:proofErr w:type="spellStart"/>
      <w:r w:rsidRPr="00D90049">
        <w:rPr>
          <w:szCs w:val="24"/>
        </w:rPr>
        <w:t>rapidamente</w:t>
      </w:r>
      <w:proofErr w:type="spellEnd"/>
      <w:r w:rsidRPr="00D90049">
        <w:rPr>
          <w:szCs w:val="24"/>
        </w:rPr>
        <w:t xml:space="preserve"> </w:t>
      </w:r>
      <w:proofErr w:type="spellStart"/>
      <w:r w:rsidRPr="00D90049">
        <w:rPr>
          <w:szCs w:val="24"/>
        </w:rPr>
        <w:t>em</w:t>
      </w:r>
      <w:proofErr w:type="spellEnd"/>
      <w:r w:rsidRPr="00D90049">
        <w:rPr>
          <w:szCs w:val="24"/>
        </w:rPr>
        <w:t xml:space="preserve"> todo o mundo, e </w:t>
      </w:r>
      <w:proofErr w:type="spellStart"/>
      <w:r w:rsidRPr="00D90049">
        <w:rPr>
          <w:szCs w:val="24"/>
        </w:rPr>
        <w:t>virou</w:t>
      </w:r>
      <w:proofErr w:type="spellEnd"/>
      <w:r w:rsidRPr="00D90049">
        <w:rPr>
          <w:szCs w:val="24"/>
        </w:rPr>
        <w:t xml:space="preserve">-se pandemia </w:t>
      </w:r>
      <w:proofErr w:type="spellStart"/>
      <w:r w:rsidRPr="00D90049">
        <w:rPr>
          <w:szCs w:val="24"/>
        </w:rPr>
        <w:t>em</w:t>
      </w:r>
      <w:proofErr w:type="spellEnd"/>
      <w:r w:rsidRPr="00D90049">
        <w:rPr>
          <w:szCs w:val="24"/>
        </w:rPr>
        <w:t xml:space="preserve"> </w:t>
      </w:r>
      <w:proofErr w:type="spellStart"/>
      <w:r w:rsidRPr="00D90049">
        <w:rPr>
          <w:szCs w:val="24"/>
        </w:rPr>
        <w:t>março</w:t>
      </w:r>
      <w:proofErr w:type="spellEnd"/>
      <w:r w:rsidRPr="00D90049">
        <w:rPr>
          <w:szCs w:val="24"/>
        </w:rPr>
        <w:t xml:space="preserve"> de 2020. A </w:t>
      </w:r>
      <w:proofErr w:type="spellStart"/>
      <w:r w:rsidRPr="00D90049">
        <w:rPr>
          <w:szCs w:val="24"/>
        </w:rPr>
        <w:t>população</w:t>
      </w:r>
      <w:proofErr w:type="spellEnd"/>
      <w:r w:rsidRPr="00D90049">
        <w:rPr>
          <w:szCs w:val="24"/>
        </w:rPr>
        <w:t xml:space="preserve"> pediátrica </w:t>
      </w:r>
      <w:proofErr w:type="spellStart"/>
      <w:r w:rsidRPr="00D90049">
        <w:rPr>
          <w:szCs w:val="24"/>
        </w:rPr>
        <w:t>constituiu</w:t>
      </w:r>
      <w:proofErr w:type="spellEnd"/>
      <w:r w:rsidRPr="00D90049">
        <w:rPr>
          <w:szCs w:val="24"/>
        </w:rPr>
        <w:t xml:space="preserve"> 1-2% do total de casos confirmados, </w:t>
      </w:r>
      <w:proofErr w:type="spellStart"/>
      <w:r w:rsidRPr="00D90049">
        <w:rPr>
          <w:szCs w:val="24"/>
        </w:rPr>
        <w:t>com</w:t>
      </w:r>
      <w:proofErr w:type="spellEnd"/>
      <w:r w:rsidRPr="00D90049">
        <w:rPr>
          <w:szCs w:val="24"/>
        </w:rPr>
        <w:t xml:space="preserve"> </w:t>
      </w:r>
      <w:proofErr w:type="spellStart"/>
      <w:r w:rsidRPr="00D90049">
        <w:rPr>
          <w:szCs w:val="24"/>
        </w:rPr>
        <w:t>uma</w:t>
      </w:r>
      <w:proofErr w:type="spellEnd"/>
      <w:r w:rsidRPr="00D90049">
        <w:rPr>
          <w:szCs w:val="24"/>
        </w:rPr>
        <w:t xml:space="preserve"> </w:t>
      </w:r>
      <w:proofErr w:type="spellStart"/>
      <w:r w:rsidRPr="00D90049">
        <w:rPr>
          <w:szCs w:val="24"/>
        </w:rPr>
        <w:t>taxa</w:t>
      </w:r>
      <w:proofErr w:type="spellEnd"/>
      <w:r w:rsidRPr="00D90049">
        <w:rPr>
          <w:szCs w:val="24"/>
        </w:rPr>
        <w:t xml:space="preserve"> de </w:t>
      </w:r>
      <w:proofErr w:type="spellStart"/>
      <w:r w:rsidRPr="00D90049">
        <w:rPr>
          <w:szCs w:val="24"/>
        </w:rPr>
        <w:t>mortalid</w:t>
      </w:r>
      <w:r w:rsidRPr="00D90049">
        <w:rPr>
          <w:szCs w:val="24"/>
        </w:rPr>
        <w:t>ade</w:t>
      </w:r>
      <w:proofErr w:type="spellEnd"/>
      <w:r w:rsidRPr="00D90049">
        <w:rPr>
          <w:szCs w:val="24"/>
        </w:rPr>
        <w:t xml:space="preserve"> inferior a 0,2%.</w:t>
      </w:r>
    </w:p>
    <w:p w14:paraId="4FB80867" w14:textId="77777777" w:rsidR="00F4623A" w:rsidRPr="00D90049" w:rsidRDefault="001B70AF" w:rsidP="001B70AF">
      <w:pPr>
        <w:spacing w:after="0" w:line="240" w:lineRule="auto"/>
        <w:jc w:val="left"/>
        <w:rPr>
          <w:szCs w:val="24"/>
        </w:rPr>
      </w:pPr>
      <w:r w:rsidRPr="00D90049">
        <w:rPr>
          <w:szCs w:val="24"/>
        </w:rPr>
        <w:t xml:space="preserve">De </w:t>
      </w:r>
      <w:proofErr w:type="spellStart"/>
      <w:r w:rsidRPr="00D90049">
        <w:rPr>
          <w:szCs w:val="24"/>
        </w:rPr>
        <w:t>acordo</w:t>
      </w:r>
      <w:proofErr w:type="spellEnd"/>
      <w:r w:rsidRPr="00D90049">
        <w:rPr>
          <w:szCs w:val="24"/>
        </w:rPr>
        <w:t xml:space="preserve"> </w:t>
      </w:r>
      <w:proofErr w:type="spellStart"/>
      <w:r w:rsidRPr="00D90049">
        <w:rPr>
          <w:szCs w:val="24"/>
        </w:rPr>
        <w:t>com</w:t>
      </w:r>
      <w:proofErr w:type="spellEnd"/>
      <w:r w:rsidRPr="00D90049">
        <w:rPr>
          <w:szCs w:val="24"/>
        </w:rPr>
        <w:t xml:space="preserve"> as tendencias </w:t>
      </w:r>
      <w:proofErr w:type="spellStart"/>
      <w:r w:rsidRPr="00D90049">
        <w:rPr>
          <w:szCs w:val="24"/>
        </w:rPr>
        <w:t>globais</w:t>
      </w:r>
      <w:proofErr w:type="spellEnd"/>
      <w:r w:rsidRPr="00D90049">
        <w:rPr>
          <w:szCs w:val="24"/>
        </w:rPr>
        <w:t xml:space="preserve">, </w:t>
      </w:r>
      <w:proofErr w:type="spellStart"/>
      <w:r w:rsidRPr="00D90049">
        <w:rPr>
          <w:szCs w:val="24"/>
        </w:rPr>
        <w:t>registrou</w:t>
      </w:r>
      <w:proofErr w:type="spellEnd"/>
      <w:r w:rsidRPr="00D90049">
        <w:rPr>
          <w:szCs w:val="24"/>
        </w:rPr>
        <w:t xml:space="preserve">-se no </w:t>
      </w:r>
      <w:proofErr w:type="spellStart"/>
      <w:r w:rsidRPr="00D90049">
        <w:rPr>
          <w:szCs w:val="24"/>
        </w:rPr>
        <w:t>Uruguai</w:t>
      </w:r>
      <w:proofErr w:type="spellEnd"/>
      <w:r w:rsidRPr="00D90049">
        <w:rPr>
          <w:szCs w:val="24"/>
        </w:rPr>
        <w:t xml:space="preserve"> </w:t>
      </w:r>
      <w:proofErr w:type="spellStart"/>
      <w:r w:rsidRPr="00D90049">
        <w:rPr>
          <w:szCs w:val="24"/>
        </w:rPr>
        <w:t>um</w:t>
      </w:r>
      <w:proofErr w:type="spellEnd"/>
      <w:r w:rsidRPr="00D90049">
        <w:rPr>
          <w:szCs w:val="24"/>
        </w:rPr>
        <w:t xml:space="preserve"> número </w:t>
      </w:r>
      <w:proofErr w:type="spellStart"/>
      <w:r w:rsidRPr="00D90049">
        <w:rPr>
          <w:szCs w:val="24"/>
        </w:rPr>
        <w:t>muito</w:t>
      </w:r>
      <w:proofErr w:type="spellEnd"/>
      <w:r w:rsidRPr="00D90049">
        <w:rPr>
          <w:szCs w:val="24"/>
        </w:rPr>
        <w:t xml:space="preserve"> menor de </w:t>
      </w:r>
      <w:proofErr w:type="spellStart"/>
      <w:r w:rsidRPr="00D90049">
        <w:rPr>
          <w:szCs w:val="24"/>
        </w:rPr>
        <w:t>internações</w:t>
      </w:r>
      <w:proofErr w:type="spellEnd"/>
      <w:r w:rsidRPr="00D90049">
        <w:rPr>
          <w:szCs w:val="24"/>
        </w:rPr>
        <w:t xml:space="preserve"> por COVID-19 </w:t>
      </w:r>
      <w:proofErr w:type="spellStart"/>
      <w:r w:rsidRPr="00D90049">
        <w:rPr>
          <w:szCs w:val="24"/>
        </w:rPr>
        <w:t>em</w:t>
      </w:r>
      <w:proofErr w:type="spellEnd"/>
      <w:r w:rsidRPr="00D90049">
        <w:rPr>
          <w:szCs w:val="24"/>
        </w:rPr>
        <w:t xml:space="preserve"> menores de 19 </w:t>
      </w:r>
      <w:proofErr w:type="spellStart"/>
      <w:r w:rsidRPr="00D90049">
        <w:rPr>
          <w:szCs w:val="24"/>
        </w:rPr>
        <w:t>anos</w:t>
      </w:r>
      <w:proofErr w:type="spellEnd"/>
      <w:r w:rsidRPr="00D90049">
        <w:rPr>
          <w:szCs w:val="24"/>
        </w:rPr>
        <w:t xml:space="preserve"> do que no restante das </w:t>
      </w:r>
      <w:proofErr w:type="spellStart"/>
      <w:r w:rsidRPr="00D90049">
        <w:rPr>
          <w:szCs w:val="24"/>
        </w:rPr>
        <w:t>faixas</w:t>
      </w:r>
      <w:proofErr w:type="spellEnd"/>
      <w:r w:rsidRPr="00D90049">
        <w:rPr>
          <w:szCs w:val="24"/>
        </w:rPr>
        <w:t xml:space="preserve"> </w:t>
      </w:r>
      <w:proofErr w:type="spellStart"/>
      <w:r w:rsidRPr="00D90049">
        <w:rPr>
          <w:szCs w:val="24"/>
        </w:rPr>
        <w:t>etárias</w:t>
      </w:r>
      <w:proofErr w:type="spellEnd"/>
      <w:r w:rsidRPr="00D90049">
        <w:rPr>
          <w:szCs w:val="24"/>
        </w:rPr>
        <w:t xml:space="preserve">, </w:t>
      </w:r>
      <w:proofErr w:type="spellStart"/>
      <w:r w:rsidRPr="00D90049">
        <w:rPr>
          <w:szCs w:val="24"/>
        </w:rPr>
        <w:t>bem</w:t>
      </w:r>
      <w:proofErr w:type="spellEnd"/>
      <w:r w:rsidRPr="00D90049">
        <w:rPr>
          <w:szCs w:val="24"/>
        </w:rPr>
        <w:t xml:space="preserve"> como </w:t>
      </w:r>
      <w:proofErr w:type="spellStart"/>
      <w:r w:rsidRPr="00D90049">
        <w:rPr>
          <w:szCs w:val="24"/>
        </w:rPr>
        <w:t>um</w:t>
      </w:r>
      <w:proofErr w:type="spellEnd"/>
      <w:r w:rsidRPr="00D90049">
        <w:rPr>
          <w:szCs w:val="24"/>
        </w:rPr>
        <w:t xml:space="preserve"> número menor de </w:t>
      </w:r>
      <w:proofErr w:type="spellStart"/>
      <w:r w:rsidRPr="00D90049">
        <w:rPr>
          <w:szCs w:val="24"/>
        </w:rPr>
        <w:t>internações</w:t>
      </w:r>
      <w:proofErr w:type="spellEnd"/>
      <w:r w:rsidRPr="00D90049">
        <w:rPr>
          <w:szCs w:val="24"/>
        </w:rPr>
        <w:t xml:space="preserve"> </w:t>
      </w:r>
      <w:proofErr w:type="spellStart"/>
      <w:r w:rsidRPr="00D90049">
        <w:rPr>
          <w:szCs w:val="24"/>
        </w:rPr>
        <w:t>em</w:t>
      </w:r>
      <w:proofErr w:type="spellEnd"/>
      <w:r w:rsidRPr="00D90049">
        <w:rPr>
          <w:szCs w:val="24"/>
        </w:rPr>
        <w:t xml:space="preserve"> unidades de terapia </w:t>
      </w:r>
      <w:r w:rsidRPr="00D90049">
        <w:rPr>
          <w:szCs w:val="24"/>
        </w:rPr>
        <w:t xml:space="preserve">intensiva (UTI) e óbitos. O objetivo </w:t>
      </w:r>
      <w:proofErr w:type="spellStart"/>
      <w:r w:rsidRPr="00D90049">
        <w:rPr>
          <w:szCs w:val="24"/>
        </w:rPr>
        <w:t>deste</w:t>
      </w:r>
      <w:proofErr w:type="spellEnd"/>
      <w:r w:rsidRPr="00D90049">
        <w:rPr>
          <w:szCs w:val="24"/>
        </w:rPr>
        <w:t xml:space="preserve"> </w:t>
      </w:r>
      <w:proofErr w:type="spellStart"/>
      <w:r w:rsidRPr="00D90049">
        <w:rPr>
          <w:szCs w:val="24"/>
        </w:rPr>
        <w:t>estudo</w:t>
      </w:r>
      <w:proofErr w:type="spellEnd"/>
      <w:r w:rsidRPr="00D90049">
        <w:rPr>
          <w:szCs w:val="24"/>
        </w:rPr>
        <w:t xml:space="preserve"> é </w:t>
      </w:r>
      <w:proofErr w:type="spellStart"/>
      <w:r w:rsidRPr="00D90049">
        <w:rPr>
          <w:szCs w:val="24"/>
        </w:rPr>
        <w:t>descrever</w:t>
      </w:r>
      <w:proofErr w:type="spellEnd"/>
      <w:r w:rsidRPr="00D90049">
        <w:rPr>
          <w:szCs w:val="24"/>
        </w:rPr>
        <w:t xml:space="preserve"> as </w:t>
      </w:r>
      <w:proofErr w:type="spellStart"/>
      <w:r w:rsidRPr="00D90049">
        <w:rPr>
          <w:szCs w:val="24"/>
        </w:rPr>
        <w:t>internações</w:t>
      </w:r>
      <w:proofErr w:type="spellEnd"/>
      <w:r w:rsidRPr="00D90049">
        <w:rPr>
          <w:szCs w:val="24"/>
        </w:rPr>
        <w:t xml:space="preserve"> pediátricas </w:t>
      </w:r>
      <w:proofErr w:type="spellStart"/>
      <w:r w:rsidRPr="00D90049">
        <w:rPr>
          <w:szCs w:val="24"/>
        </w:rPr>
        <w:t>com</w:t>
      </w:r>
      <w:proofErr w:type="spellEnd"/>
      <w:r w:rsidRPr="00D90049">
        <w:rPr>
          <w:szCs w:val="24"/>
        </w:rPr>
        <w:t xml:space="preserve"> </w:t>
      </w:r>
      <w:proofErr w:type="spellStart"/>
      <w:r w:rsidRPr="00D90049">
        <w:rPr>
          <w:szCs w:val="24"/>
        </w:rPr>
        <w:t>infecção</w:t>
      </w:r>
      <w:proofErr w:type="spellEnd"/>
      <w:r w:rsidRPr="00D90049">
        <w:rPr>
          <w:szCs w:val="24"/>
        </w:rPr>
        <w:t xml:space="preserve"> por SARS-Cov-2 </w:t>
      </w:r>
      <w:proofErr w:type="spellStart"/>
      <w:r w:rsidRPr="00D90049">
        <w:rPr>
          <w:szCs w:val="24"/>
        </w:rPr>
        <w:t>numa</w:t>
      </w:r>
      <w:proofErr w:type="spellEnd"/>
      <w:r w:rsidRPr="00D90049">
        <w:rPr>
          <w:szCs w:val="24"/>
        </w:rPr>
        <w:t xml:space="preserve"> </w:t>
      </w:r>
      <w:proofErr w:type="spellStart"/>
      <w:r w:rsidRPr="00D90049">
        <w:rPr>
          <w:szCs w:val="24"/>
        </w:rPr>
        <w:t>Assistência</w:t>
      </w:r>
      <w:proofErr w:type="spellEnd"/>
      <w:r w:rsidRPr="00D90049">
        <w:rPr>
          <w:szCs w:val="24"/>
        </w:rPr>
        <w:t xml:space="preserve"> Privada de </w:t>
      </w:r>
      <w:proofErr w:type="spellStart"/>
      <w:r w:rsidRPr="00D90049">
        <w:rPr>
          <w:szCs w:val="24"/>
        </w:rPr>
        <w:t>saúde</w:t>
      </w:r>
      <w:proofErr w:type="spellEnd"/>
      <w:r w:rsidRPr="00D90049">
        <w:rPr>
          <w:szCs w:val="24"/>
        </w:rPr>
        <w:t xml:space="preserve"> na </w:t>
      </w:r>
      <w:proofErr w:type="spellStart"/>
      <w:r w:rsidRPr="00D90049">
        <w:rPr>
          <w:szCs w:val="24"/>
        </w:rPr>
        <w:t>cidade</w:t>
      </w:r>
      <w:proofErr w:type="spellEnd"/>
      <w:r w:rsidRPr="00D90049">
        <w:rPr>
          <w:szCs w:val="24"/>
        </w:rPr>
        <w:t xml:space="preserve"> de </w:t>
      </w:r>
      <w:proofErr w:type="spellStart"/>
      <w:r w:rsidRPr="00D90049">
        <w:rPr>
          <w:szCs w:val="24"/>
        </w:rPr>
        <w:t>Montevidéu</w:t>
      </w:r>
      <w:proofErr w:type="spellEnd"/>
      <w:r w:rsidRPr="00D90049">
        <w:rPr>
          <w:szCs w:val="24"/>
        </w:rPr>
        <w:t>.</w:t>
      </w:r>
    </w:p>
    <w:p w14:paraId="62272484" w14:textId="77777777" w:rsidR="00F4623A" w:rsidRPr="00D90049" w:rsidRDefault="001B70AF" w:rsidP="001B70AF">
      <w:pPr>
        <w:spacing w:after="0" w:line="240" w:lineRule="auto"/>
        <w:jc w:val="left"/>
        <w:rPr>
          <w:szCs w:val="24"/>
        </w:rPr>
      </w:pPr>
      <w:proofErr w:type="spellStart"/>
      <w:r w:rsidRPr="00D90049">
        <w:rPr>
          <w:b/>
          <w:bCs/>
          <w:szCs w:val="24"/>
        </w:rPr>
        <w:t>Metodologia</w:t>
      </w:r>
      <w:proofErr w:type="spellEnd"/>
      <w:r w:rsidRPr="00D90049">
        <w:rPr>
          <w:b/>
          <w:bCs/>
          <w:szCs w:val="24"/>
        </w:rPr>
        <w:t xml:space="preserve">: </w:t>
      </w:r>
      <w:proofErr w:type="spellStart"/>
      <w:r w:rsidRPr="00D90049">
        <w:rPr>
          <w:szCs w:val="24"/>
        </w:rPr>
        <w:t>foram</w:t>
      </w:r>
      <w:proofErr w:type="spellEnd"/>
      <w:r w:rsidRPr="00D90049">
        <w:rPr>
          <w:szCs w:val="24"/>
        </w:rPr>
        <w:t xml:space="preserve"> </w:t>
      </w:r>
      <w:proofErr w:type="spellStart"/>
      <w:r w:rsidRPr="00D90049">
        <w:rPr>
          <w:szCs w:val="24"/>
        </w:rPr>
        <w:t>incluídos</w:t>
      </w:r>
      <w:proofErr w:type="spellEnd"/>
      <w:r w:rsidRPr="00D90049">
        <w:rPr>
          <w:szCs w:val="24"/>
        </w:rPr>
        <w:t xml:space="preserve"> todos os pacientes menores de 15 </w:t>
      </w:r>
      <w:proofErr w:type="spellStart"/>
      <w:r w:rsidRPr="00D90049">
        <w:rPr>
          <w:szCs w:val="24"/>
        </w:rPr>
        <w:t>anos</w:t>
      </w:r>
      <w:proofErr w:type="spellEnd"/>
      <w:r w:rsidRPr="00D90049">
        <w:rPr>
          <w:szCs w:val="24"/>
        </w:rPr>
        <w:t xml:space="preserve"> </w:t>
      </w:r>
      <w:proofErr w:type="spellStart"/>
      <w:r w:rsidRPr="00D90049">
        <w:rPr>
          <w:szCs w:val="24"/>
        </w:rPr>
        <w:t>com</w:t>
      </w:r>
      <w:proofErr w:type="spellEnd"/>
      <w:r w:rsidRPr="00D90049">
        <w:rPr>
          <w:szCs w:val="24"/>
        </w:rPr>
        <w:t xml:space="preserve"> diagnósti</w:t>
      </w:r>
      <w:r w:rsidRPr="00D90049">
        <w:rPr>
          <w:szCs w:val="24"/>
        </w:rPr>
        <w:t xml:space="preserve">co de </w:t>
      </w:r>
      <w:proofErr w:type="spellStart"/>
      <w:r w:rsidRPr="00D90049">
        <w:rPr>
          <w:szCs w:val="24"/>
        </w:rPr>
        <w:t>infecção</w:t>
      </w:r>
      <w:proofErr w:type="spellEnd"/>
      <w:r w:rsidRPr="00D90049">
        <w:rPr>
          <w:szCs w:val="24"/>
        </w:rPr>
        <w:t xml:space="preserve"> viral por Covid-19 que </w:t>
      </w:r>
      <w:proofErr w:type="spellStart"/>
      <w:r w:rsidRPr="00D90049">
        <w:rPr>
          <w:szCs w:val="24"/>
        </w:rPr>
        <w:t>necessitaram</w:t>
      </w:r>
      <w:proofErr w:type="spellEnd"/>
      <w:r w:rsidRPr="00D90049">
        <w:rPr>
          <w:szCs w:val="24"/>
        </w:rPr>
        <w:t xml:space="preserve"> de </w:t>
      </w:r>
      <w:proofErr w:type="spellStart"/>
      <w:r w:rsidRPr="00D90049">
        <w:rPr>
          <w:szCs w:val="24"/>
        </w:rPr>
        <w:t>internação</w:t>
      </w:r>
      <w:proofErr w:type="spellEnd"/>
      <w:r w:rsidRPr="00D90049">
        <w:rPr>
          <w:szCs w:val="24"/>
        </w:rPr>
        <w:t xml:space="preserve"> </w:t>
      </w:r>
      <w:proofErr w:type="spellStart"/>
      <w:r w:rsidRPr="00D90049">
        <w:rPr>
          <w:szCs w:val="24"/>
        </w:rPr>
        <w:t>em</w:t>
      </w:r>
      <w:proofErr w:type="spellEnd"/>
      <w:r w:rsidRPr="00D90049">
        <w:rPr>
          <w:szCs w:val="24"/>
        </w:rPr>
        <w:t xml:space="preserve"> cuidados moderados, entre 20/04 a 22/02.</w:t>
      </w:r>
    </w:p>
    <w:p w14:paraId="12B0D8A3" w14:textId="77777777" w:rsidR="00F4623A" w:rsidRPr="00D90049" w:rsidRDefault="001B70AF" w:rsidP="001B70AF">
      <w:pPr>
        <w:spacing w:after="0" w:line="240" w:lineRule="auto"/>
        <w:jc w:val="left"/>
        <w:rPr>
          <w:szCs w:val="24"/>
        </w:rPr>
      </w:pPr>
      <w:proofErr w:type="spellStart"/>
      <w:r w:rsidRPr="00D90049">
        <w:rPr>
          <w:szCs w:val="24"/>
        </w:rPr>
        <w:t>Utilizou</w:t>
      </w:r>
      <w:proofErr w:type="spellEnd"/>
      <w:r w:rsidRPr="00D90049">
        <w:rPr>
          <w:szCs w:val="24"/>
        </w:rPr>
        <w:t xml:space="preserve">-se a </w:t>
      </w:r>
      <w:proofErr w:type="spellStart"/>
      <w:r w:rsidRPr="00D90049">
        <w:rPr>
          <w:szCs w:val="24"/>
        </w:rPr>
        <w:t>reação</w:t>
      </w:r>
      <w:proofErr w:type="spellEnd"/>
      <w:r w:rsidRPr="00D90049">
        <w:rPr>
          <w:szCs w:val="24"/>
        </w:rPr>
        <w:t xml:space="preserve"> </w:t>
      </w:r>
      <w:proofErr w:type="spellStart"/>
      <w:r w:rsidRPr="00D90049">
        <w:rPr>
          <w:szCs w:val="24"/>
        </w:rPr>
        <w:t>em</w:t>
      </w:r>
      <w:proofErr w:type="spellEnd"/>
      <w:r w:rsidRPr="00D90049">
        <w:rPr>
          <w:szCs w:val="24"/>
        </w:rPr>
        <w:t xml:space="preserve"> </w:t>
      </w:r>
      <w:proofErr w:type="spellStart"/>
      <w:r w:rsidRPr="00D90049">
        <w:rPr>
          <w:szCs w:val="24"/>
        </w:rPr>
        <w:t>cadeia</w:t>
      </w:r>
      <w:proofErr w:type="spellEnd"/>
      <w:r w:rsidRPr="00D90049">
        <w:rPr>
          <w:szCs w:val="24"/>
        </w:rPr>
        <w:t xml:space="preserve"> da </w:t>
      </w:r>
      <w:proofErr w:type="spellStart"/>
      <w:r w:rsidRPr="00D90049">
        <w:rPr>
          <w:szCs w:val="24"/>
        </w:rPr>
        <w:t>polimerase</w:t>
      </w:r>
      <w:proofErr w:type="spellEnd"/>
      <w:r w:rsidRPr="00D90049">
        <w:rPr>
          <w:szCs w:val="24"/>
        </w:rPr>
        <w:t xml:space="preserve"> e a </w:t>
      </w:r>
      <w:proofErr w:type="spellStart"/>
      <w:r w:rsidRPr="00D90049">
        <w:rPr>
          <w:szCs w:val="24"/>
        </w:rPr>
        <w:t>detecção</w:t>
      </w:r>
      <w:proofErr w:type="spellEnd"/>
      <w:r w:rsidRPr="00D90049">
        <w:rPr>
          <w:szCs w:val="24"/>
        </w:rPr>
        <w:t xml:space="preserve"> de antígeno para Covid-19 para o diagnóstico de </w:t>
      </w:r>
      <w:proofErr w:type="spellStart"/>
      <w:r w:rsidRPr="00D90049">
        <w:rPr>
          <w:szCs w:val="24"/>
        </w:rPr>
        <w:t>infecção</w:t>
      </w:r>
      <w:proofErr w:type="spellEnd"/>
      <w:r w:rsidRPr="00D90049">
        <w:rPr>
          <w:szCs w:val="24"/>
        </w:rPr>
        <w:t xml:space="preserve"> aguda e </w:t>
      </w:r>
      <w:proofErr w:type="spellStart"/>
      <w:r w:rsidRPr="00D90049">
        <w:rPr>
          <w:szCs w:val="24"/>
        </w:rPr>
        <w:t>estudo</w:t>
      </w:r>
      <w:proofErr w:type="spellEnd"/>
      <w:r w:rsidRPr="00D90049">
        <w:rPr>
          <w:szCs w:val="24"/>
        </w:rPr>
        <w:t xml:space="preserve"> </w:t>
      </w:r>
      <w:proofErr w:type="spellStart"/>
      <w:r w:rsidRPr="00D90049">
        <w:rPr>
          <w:szCs w:val="24"/>
        </w:rPr>
        <w:t>sorológico</w:t>
      </w:r>
      <w:proofErr w:type="spellEnd"/>
      <w:r w:rsidRPr="00D90049">
        <w:rPr>
          <w:szCs w:val="24"/>
        </w:rPr>
        <w:t xml:space="preserve"> para o</w:t>
      </w:r>
      <w:r w:rsidRPr="00D90049">
        <w:rPr>
          <w:szCs w:val="24"/>
        </w:rPr>
        <w:t xml:space="preserve"> diagnóstico de </w:t>
      </w:r>
      <w:proofErr w:type="spellStart"/>
      <w:r w:rsidRPr="00D90049">
        <w:rPr>
          <w:szCs w:val="24"/>
        </w:rPr>
        <w:t>infecção</w:t>
      </w:r>
      <w:proofErr w:type="spellEnd"/>
      <w:r w:rsidRPr="00D90049">
        <w:rPr>
          <w:szCs w:val="24"/>
        </w:rPr>
        <w:t xml:space="preserve"> </w:t>
      </w:r>
      <w:proofErr w:type="spellStart"/>
      <w:r w:rsidRPr="00D90049">
        <w:rPr>
          <w:szCs w:val="24"/>
        </w:rPr>
        <w:t>prévia</w:t>
      </w:r>
      <w:proofErr w:type="spellEnd"/>
      <w:r w:rsidRPr="00D90049">
        <w:rPr>
          <w:szCs w:val="24"/>
        </w:rPr>
        <w:t>.</w:t>
      </w:r>
    </w:p>
    <w:p w14:paraId="2573A249" w14:textId="77777777" w:rsidR="00F4623A" w:rsidRPr="00D90049" w:rsidRDefault="001B70AF" w:rsidP="001B70AF">
      <w:pPr>
        <w:spacing w:after="0" w:line="240" w:lineRule="auto"/>
        <w:jc w:val="left"/>
        <w:rPr>
          <w:szCs w:val="24"/>
        </w:rPr>
      </w:pPr>
      <w:r w:rsidRPr="00D90049">
        <w:rPr>
          <w:b/>
          <w:bCs/>
          <w:szCs w:val="24"/>
        </w:rPr>
        <w:lastRenderedPageBreak/>
        <w:t xml:space="preserve">Resultados: </w:t>
      </w:r>
      <w:r w:rsidRPr="00D90049">
        <w:rPr>
          <w:szCs w:val="24"/>
        </w:rPr>
        <w:t xml:space="preserve">dos 1.164 pacientes internados </w:t>
      </w:r>
      <w:proofErr w:type="spellStart"/>
      <w:r w:rsidRPr="00D90049">
        <w:rPr>
          <w:szCs w:val="24"/>
        </w:rPr>
        <w:t>nesse</w:t>
      </w:r>
      <w:proofErr w:type="spellEnd"/>
      <w:r w:rsidRPr="00D90049">
        <w:rPr>
          <w:szCs w:val="24"/>
        </w:rPr>
        <w:t xml:space="preserve"> período, 2% </w:t>
      </w:r>
      <w:proofErr w:type="spellStart"/>
      <w:r w:rsidRPr="00D90049">
        <w:rPr>
          <w:szCs w:val="24"/>
        </w:rPr>
        <w:t>foram</w:t>
      </w:r>
      <w:proofErr w:type="spellEnd"/>
      <w:r w:rsidRPr="00D90049">
        <w:rPr>
          <w:szCs w:val="24"/>
        </w:rPr>
        <w:t xml:space="preserve"> diagnosticados </w:t>
      </w:r>
      <w:proofErr w:type="spellStart"/>
      <w:r w:rsidRPr="00D90049">
        <w:rPr>
          <w:szCs w:val="24"/>
        </w:rPr>
        <w:t>com</w:t>
      </w:r>
      <w:proofErr w:type="spellEnd"/>
      <w:r w:rsidRPr="00D90049">
        <w:rPr>
          <w:szCs w:val="24"/>
        </w:rPr>
        <w:t xml:space="preserve"> </w:t>
      </w:r>
      <w:proofErr w:type="spellStart"/>
      <w:r w:rsidRPr="00D90049">
        <w:rPr>
          <w:szCs w:val="24"/>
        </w:rPr>
        <w:t>infecção</w:t>
      </w:r>
      <w:proofErr w:type="spellEnd"/>
      <w:r w:rsidRPr="00D90049">
        <w:rPr>
          <w:szCs w:val="24"/>
        </w:rPr>
        <w:t xml:space="preserve"> por </w:t>
      </w:r>
      <w:proofErr w:type="spellStart"/>
      <w:r w:rsidRPr="00D90049">
        <w:rPr>
          <w:szCs w:val="24"/>
        </w:rPr>
        <w:t>Covid</w:t>
      </w:r>
      <w:proofErr w:type="spellEnd"/>
      <w:r w:rsidRPr="00D90049">
        <w:rPr>
          <w:szCs w:val="24"/>
        </w:rPr>
        <w:t xml:space="preserve"> 19. 80% </w:t>
      </w:r>
      <w:proofErr w:type="spellStart"/>
      <w:r w:rsidRPr="00D90049">
        <w:rPr>
          <w:szCs w:val="24"/>
        </w:rPr>
        <w:t>tinham</w:t>
      </w:r>
      <w:proofErr w:type="spellEnd"/>
      <w:r w:rsidRPr="00D90049">
        <w:rPr>
          <w:szCs w:val="24"/>
        </w:rPr>
        <w:t xml:space="preserve"> vínculo epidemiológico, 69% </w:t>
      </w:r>
      <w:proofErr w:type="spellStart"/>
      <w:r w:rsidRPr="00D90049">
        <w:rPr>
          <w:szCs w:val="24"/>
        </w:rPr>
        <w:t>tiveram</w:t>
      </w:r>
      <w:proofErr w:type="spellEnd"/>
      <w:r w:rsidRPr="00D90049">
        <w:rPr>
          <w:szCs w:val="24"/>
        </w:rPr>
        <w:t xml:space="preserve"> </w:t>
      </w:r>
      <w:proofErr w:type="spellStart"/>
      <w:r w:rsidRPr="00D90049">
        <w:rPr>
          <w:szCs w:val="24"/>
        </w:rPr>
        <w:t>infecção</w:t>
      </w:r>
      <w:proofErr w:type="spellEnd"/>
      <w:r w:rsidRPr="00D90049">
        <w:rPr>
          <w:szCs w:val="24"/>
        </w:rPr>
        <w:t xml:space="preserve"> domiciliar. 8% </w:t>
      </w:r>
      <w:proofErr w:type="spellStart"/>
      <w:r w:rsidRPr="00D90049">
        <w:rPr>
          <w:szCs w:val="24"/>
        </w:rPr>
        <w:t>tinham</w:t>
      </w:r>
      <w:proofErr w:type="spellEnd"/>
      <w:r w:rsidRPr="00D90049">
        <w:rPr>
          <w:szCs w:val="24"/>
        </w:rPr>
        <w:t xml:space="preserve"> menos de 1 ano de </w:t>
      </w:r>
      <w:proofErr w:type="spellStart"/>
      <w:r w:rsidRPr="00D90049">
        <w:rPr>
          <w:szCs w:val="24"/>
        </w:rPr>
        <w:t>idade</w:t>
      </w:r>
      <w:proofErr w:type="spellEnd"/>
      <w:r w:rsidRPr="00D90049">
        <w:rPr>
          <w:szCs w:val="24"/>
        </w:rPr>
        <w:t>, 69% entre 1</w:t>
      </w:r>
      <w:r w:rsidRPr="00D90049">
        <w:rPr>
          <w:szCs w:val="24"/>
        </w:rPr>
        <w:t xml:space="preserve">-11, 23% </w:t>
      </w:r>
      <w:proofErr w:type="spellStart"/>
      <w:r w:rsidRPr="00D90049">
        <w:rPr>
          <w:szCs w:val="24"/>
        </w:rPr>
        <w:t>com</w:t>
      </w:r>
      <w:proofErr w:type="spellEnd"/>
      <w:r w:rsidRPr="00D90049">
        <w:rPr>
          <w:szCs w:val="24"/>
        </w:rPr>
        <w:t xml:space="preserve"> </w:t>
      </w:r>
      <w:proofErr w:type="spellStart"/>
      <w:r w:rsidRPr="00D90049">
        <w:rPr>
          <w:szCs w:val="24"/>
        </w:rPr>
        <w:t>mais</w:t>
      </w:r>
      <w:proofErr w:type="spellEnd"/>
      <w:r w:rsidRPr="00D90049">
        <w:rPr>
          <w:szCs w:val="24"/>
        </w:rPr>
        <w:t xml:space="preserve"> de 11 </w:t>
      </w:r>
      <w:proofErr w:type="spellStart"/>
      <w:r w:rsidRPr="00D90049">
        <w:rPr>
          <w:szCs w:val="24"/>
        </w:rPr>
        <w:t>anos</w:t>
      </w:r>
      <w:proofErr w:type="spellEnd"/>
      <w:r w:rsidRPr="00D90049">
        <w:rPr>
          <w:szCs w:val="24"/>
        </w:rPr>
        <w:t xml:space="preserve">. 27% </w:t>
      </w:r>
      <w:proofErr w:type="spellStart"/>
      <w:r w:rsidRPr="00D90049">
        <w:rPr>
          <w:szCs w:val="24"/>
        </w:rPr>
        <w:t>tinham</w:t>
      </w:r>
      <w:proofErr w:type="spellEnd"/>
      <w:r w:rsidRPr="00D90049">
        <w:rPr>
          <w:szCs w:val="24"/>
        </w:rPr>
        <w:t xml:space="preserve"> </w:t>
      </w:r>
      <w:proofErr w:type="spellStart"/>
      <w:r w:rsidRPr="00D90049">
        <w:rPr>
          <w:szCs w:val="24"/>
        </w:rPr>
        <w:t>comorbidades</w:t>
      </w:r>
      <w:proofErr w:type="spellEnd"/>
      <w:r w:rsidRPr="00D90049">
        <w:rPr>
          <w:szCs w:val="24"/>
        </w:rPr>
        <w:t xml:space="preserve">: asma e </w:t>
      </w:r>
      <w:proofErr w:type="spellStart"/>
      <w:r w:rsidRPr="00D90049">
        <w:rPr>
          <w:szCs w:val="24"/>
        </w:rPr>
        <w:t>encefalopatia</w:t>
      </w:r>
      <w:proofErr w:type="spellEnd"/>
      <w:r w:rsidRPr="00D90049">
        <w:rPr>
          <w:szCs w:val="24"/>
        </w:rPr>
        <w:t xml:space="preserve">, 57% </w:t>
      </w:r>
      <w:proofErr w:type="spellStart"/>
      <w:r w:rsidRPr="00D90049">
        <w:rPr>
          <w:szCs w:val="24"/>
        </w:rPr>
        <w:t>deles</w:t>
      </w:r>
      <w:proofErr w:type="spellEnd"/>
      <w:r w:rsidRPr="00D90049">
        <w:rPr>
          <w:szCs w:val="24"/>
        </w:rPr>
        <w:t xml:space="preserve"> </w:t>
      </w:r>
      <w:proofErr w:type="spellStart"/>
      <w:r w:rsidRPr="00D90049">
        <w:rPr>
          <w:szCs w:val="24"/>
        </w:rPr>
        <w:t>tinham</w:t>
      </w:r>
      <w:proofErr w:type="spellEnd"/>
      <w:r w:rsidRPr="00D90049">
        <w:rPr>
          <w:szCs w:val="24"/>
        </w:rPr>
        <w:t xml:space="preserve"> </w:t>
      </w:r>
      <w:proofErr w:type="spellStart"/>
      <w:r w:rsidRPr="00D90049">
        <w:rPr>
          <w:szCs w:val="24"/>
        </w:rPr>
        <w:t>patologias</w:t>
      </w:r>
      <w:proofErr w:type="spellEnd"/>
      <w:r w:rsidRPr="00D90049">
        <w:rPr>
          <w:szCs w:val="24"/>
        </w:rPr>
        <w:t xml:space="preserve"> torácicas concomitantes. Os motivos de </w:t>
      </w:r>
      <w:proofErr w:type="spellStart"/>
      <w:r w:rsidRPr="00D90049">
        <w:rPr>
          <w:szCs w:val="24"/>
        </w:rPr>
        <w:t>admissão</w:t>
      </w:r>
      <w:proofErr w:type="spellEnd"/>
      <w:r w:rsidRPr="00D90049">
        <w:rPr>
          <w:szCs w:val="24"/>
        </w:rPr>
        <w:t xml:space="preserve"> </w:t>
      </w:r>
      <w:proofErr w:type="spellStart"/>
      <w:r w:rsidRPr="00D90049">
        <w:rPr>
          <w:szCs w:val="24"/>
        </w:rPr>
        <w:t>mais</w:t>
      </w:r>
      <w:proofErr w:type="spellEnd"/>
      <w:r w:rsidRPr="00D90049">
        <w:rPr>
          <w:szCs w:val="24"/>
        </w:rPr>
        <w:t xml:space="preserve"> </w:t>
      </w:r>
      <w:proofErr w:type="spellStart"/>
      <w:r w:rsidRPr="00D90049">
        <w:rPr>
          <w:szCs w:val="24"/>
        </w:rPr>
        <w:t>frequentes</w:t>
      </w:r>
      <w:proofErr w:type="spellEnd"/>
      <w:r w:rsidRPr="00D90049">
        <w:rPr>
          <w:szCs w:val="24"/>
        </w:rPr>
        <w:t xml:space="preserve"> </w:t>
      </w:r>
      <w:proofErr w:type="spellStart"/>
      <w:r w:rsidRPr="00D90049">
        <w:rPr>
          <w:szCs w:val="24"/>
        </w:rPr>
        <w:t>foram</w:t>
      </w:r>
      <w:proofErr w:type="spellEnd"/>
      <w:r w:rsidRPr="00D90049">
        <w:rPr>
          <w:szCs w:val="24"/>
        </w:rPr>
        <w:t xml:space="preserve"> </w:t>
      </w:r>
      <w:proofErr w:type="spellStart"/>
      <w:r w:rsidRPr="00D90049">
        <w:rPr>
          <w:szCs w:val="24"/>
        </w:rPr>
        <w:t>sintomas</w:t>
      </w:r>
      <w:proofErr w:type="spellEnd"/>
      <w:r w:rsidRPr="00D90049">
        <w:rPr>
          <w:szCs w:val="24"/>
        </w:rPr>
        <w:t xml:space="preserve"> </w:t>
      </w:r>
      <w:proofErr w:type="spellStart"/>
      <w:r w:rsidRPr="00D90049">
        <w:rPr>
          <w:szCs w:val="24"/>
        </w:rPr>
        <w:t>respiratórios</w:t>
      </w:r>
      <w:proofErr w:type="spellEnd"/>
      <w:r w:rsidRPr="00D90049">
        <w:rPr>
          <w:szCs w:val="24"/>
        </w:rPr>
        <w:t xml:space="preserve"> </w:t>
      </w:r>
      <w:proofErr w:type="spellStart"/>
      <w:r w:rsidRPr="00D90049">
        <w:rPr>
          <w:szCs w:val="24"/>
        </w:rPr>
        <w:t>com</w:t>
      </w:r>
      <w:proofErr w:type="spellEnd"/>
      <w:r w:rsidRPr="00D90049">
        <w:rPr>
          <w:szCs w:val="24"/>
        </w:rPr>
        <w:t xml:space="preserve"> </w:t>
      </w:r>
      <w:proofErr w:type="spellStart"/>
      <w:r w:rsidRPr="00D90049">
        <w:rPr>
          <w:szCs w:val="24"/>
        </w:rPr>
        <w:t>febre</w:t>
      </w:r>
      <w:proofErr w:type="spellEnd"/>
      <w:r w:rsidRPr="00D90049">
        <w:rPr>
          <w:szCs w:val="24"/>
        </w:rPr>
        <w:t xml:space="preserve"> e </w:t>
      </w:r>
      <w:proofErr w:type="spellStart"/>
      <w:r w:rsidRPr="00D90049">
        <w:rPr>
          <w:szCs w:val="24"/>
        </w:rPr>
        <w:t>lesões</w:t>
      </w:r>
      <w:proofErr w:type="spellEnd"/>
      <w:r w:rsidRPr="00D90049">
        <w:rPr>
          <w:szCs w:val="24"/>
        </w:rPr>
        <w:t xml:space="preserve"> </w:t>
      </w:r>
      <w:proofErr w:type="spellStart"/>
      <w:r w:rsidRPr="00D90049">
        <w:rPr>
          <w:szCs w:val="24"/>
        </w:rPr>
        <w:t>cutâneas</w:t>
      </w:r>
      <w:proofErr w:type="spellEnd"/>
      <w:r w:rsidRPr="00D90049">
        <w:rPr>
          <w:szCs w:val="24"/>
        </w:rPr>
        <w:t xml:space="preserve">, </w:t>
      </w:r>
      <w:proofErr w:type="spellStart"/>
      <w:r w:rsidRPr="00D90049">
        <w:rPr>
          <w:szCs w:val="24"/>
        </w:rPr>
        <w:t>patologias</w:t>
      </w:r>
      <w:proofErr w:type="spellEnd"/>
      <w:r w:rsidRPr="00D90049">
        <w:rPr>
          <w:szCs w:val="24"/>
        </w:rPr>
        <w:t xml:space="preserve"> </w:t>
      </w:r>
      <w:proofErr w:type="spellStart"/>
      <w:r w:rsidRPr="00D90049">
        <w:rPr>
          <w:szCs w:val="24"/>
        </w:rPr>
        <w:t>cirúrgicas</w:t>
      </w:r>
      <w:proofErr w:type="spellEnd"/>
      <w:r w:rsidRPr="00D90049">
        <w:rPr>
          <w:szCs w:val="24"/>
        </w:rPr>
        <w:t xml:space="preserve"> e </w:t>
      </w:r>
      <w:proofErr w:type="spellStart"/>
      <w:r w:rsidRPr="00D90049">
        <w:rPr>
          <w:szCs w:val="24"/>
        </w:rPr>
        <w:t>sinto</w:t>
      </w:r>
      <w:r w:rsidRPr="00D90049">
        <w:rPr>
          <w:szCs w:val="24"/>
        </w:rPr>
        <w:t>mas</w:t>
      </w:r>
      <w:proofErr w:type="spellEnd"/>
      <w:r w:rsidRPr="00D90049">
        <w:rPr>
          <w:szCs w:val="24"/>
        </w:rPr>
        <w:t xml:space="preserve"> neurológicos. 2 </w:t>
      </w:r>
      <w:proofErr w:type="spellStart"/>
      <w:r w:rsidRPr="00D90049">
        <w:rPr>
          <w:szCs w:val="24"/>
        </w:rPr>
        <w:t>necessitaram</w:t>
      </w:r>
      <w:proofErr w:type="spellEnd"/>
      <w:r w:rsidRPr="00D90049">
        <w:rPr>
          <w:szCs w:val="24"/>
        </w:rPr>
        <w:t xml:space="preserve"> de </w:t>
      </w:r>
      <w:proofErr w:type="spellStart"/>
      <w:r w:rsidRPr="00D90049">
        <w:rPr>
          <w:szCs w:val="24"/>
        </w:rPr>
        <w:t>internação</w:t>
      </w:r>
      <w:proofErr w:type="spellEnd"/>
      <w:r w:rsidRPr="00D90049">
        <w:rPr>
          <w:szCs w:val="24"/>
        </w:rPr>
        <w:t xml:space="preserve"> na UTI. </w:t>
      </w:r>
      <w:proofErr w:type="spellStart"/>
      <w:r w:rsidRPr="00D90049">
        <w:rPr>
          <w:szCs w:val="24"/>
        </w:rPr>
        <w:t>Nenhuma</w:t>
      </w:r>
      <w:proofErr w:type="spellEnd"/>
      <w:r w:rsidRPr="00D90049">
        <w:rPr>
          <w:szCs w:val="24"/>
        </w:rPr>
        <w:t xml:space="preserve"> </w:t>
      </w:r>
      <w:proofErr w:type="spellStart"/>
      <w:r w:rsidRPr="00D90049">
        <w:rPr>
          <w:szCs w:val="24"/>
        </w:rPr>
        <w:t>morte</w:t>
      </w:r>
      <w:proofErr w:type="spellEnd"/>
      <w:r w:rsidRPr="00D90049">
        <w:rPr>
          <w:szCs w:val="24"/>
        </w:rPr>
        <w:t xml:space="preserve"> </w:t>
      </w:r>
      <w:proofErr w:type="spellStart"/>
      <w:r w:rsidRPr="00D90049">
        <w:rPr>
          <w:szCs w:val="24"/>
        </w:rPr>
        <w:t>foi</w:t>
      </w:r>
      <w:proofErr w:type="spellEnd"/>
      <w:r w:rsidRPr="00D90049">
        <w:rPr>
          <w:szCs w:val="24"/>
        </w:rPr>
        <w:t xml:space="preserve"> relatada. A mediana do número de </w:t>
      </w:r>
      <w:proofErr w:type="spellStart"/>
      <w:r w:rsidRPr="00D90049">
        <w:rPr>
          <w:szCs w:val="24"/>
        </w:rPr>
        <w:t>dias</w:t>
      </w:r>
      <w:proofErr w:type="spellEnd"/>
      <w:r w:rsidRPr="00D90049">
        <w:rPr>
          <w:szCs w:val="24"/>
        </w:rPr>
        <w:t xml:space="preserve"> de </w:t>
      </w:r>
      <w:proofErr w:type="spellStart"/>
      <w:r w:rsidRPr="00D90049">
        <w:rPr>
          <w:szCs w:val="24"/>
        </w:rPr>
        <w:t>internação</w:t>
      </w:r>
      <w:proofErr w:type="spellEnd"/>
      <w:r w:rsidRPr="00D90049">
        <w:rPr>
          <w:szCs w:val="24"/>
        </w:rPr>
        <w:t xml:space="preserve"> </w:t>
      </w:r>
      <w:proofErr w:type="spellStart"/>
      <w:r w:rsidRPr="00D90049">
        <w:rPr>
          <w:szCs w:val="24"/>
        </w:rPr>
        <w:t>foi</w:t>
      </w:r>
      <w:proofErr w:type="spellEnd"/>
      <w:r w:rsidRPr="00D90049">
        <w:rPr>
          <w:szCs w:val="24"/>
        </w:rPr>
        <w:t xml:space="preserve"> de 4 </w:t>
      </w:r>
      <w:proofErr w:type="spellStart"/>
      <w:r w:rsidRPr="00D90049">
        <w:rPr>
          <w:szCs w:val="24"/>
        </w:rPr>
        <w:t>dias</w:t>
      </w:r>
      <w:proofErr w:type="spellEnd"/>
      <w:r w:rsidRPr="00D90049">
        <w:rPr>
          <w:szCs w:val="24"/>
        </w:rPr>
        <w:t xml:space="preserve"> (1-18 </w:t>
      </w:r>
      <w:proofErr w:type="spellStart"/>
      <w:r w:rsidRPr="00D90049">
        <w:rPr>
          <w:szCs w:val="24"/>
        </w:rPr>
        <w:t>dias</w:t>
      </w:r>
      <w:proofErr w:type="spellEnd"/>
      <w:r w:rsidRPr="00D90049">
        <w:rPr>
          <w:szCs w:val="24"/>
        </w:rPr>
        <w:t>).</w:t>
      </w:r>
    </w:p>
    <w:p w14:paraId="60257F6B" w14:textId="77777777" w:rsidR="00F4623A" w:rsidRPr="00D90049" w:rsidRDefault="001B70AF" w:rsidP="001B70AF">
      <w:pPr>
        <w:spacing w:after="0" w:line="240" w:lineRule="auto"/>
        <w:jc w:val="left"/>
        <w:rPr>
          <w:szCs w:val="24"/>
        </w:rPr>
      </w:pPr>
      <w:proofErr w:type="spellStart"/>
      <w:r w:rsidRPr="00D90049">
        <w:rPr>
          <w:b/>
          <w:bCs/>
          <w:szCs w:val="24"/>
        </w:rPr>
        <w:t>Conclusões</w:t>
      </w:r>
      <w:proofErr w:type="spellEnd"/>
      <w:r w:rsidRPr="00D90049">
        <w:rPr>
          <w:b/>
          <w:bCs/>
          <w:szCs w:val="24"/>
        </w:rPr>
        <w:t xml:space="preserve">: </w:t>
      </w:r>
      <w:proofErr w:type="spellStart"/>
      <w:r w:rsidRPr="00D90049">
        <w:rPr>
          <w:szCs w:val="24"/>
        </w:rPr>
        <w:t>embora</w:t>
      </w:r>
      <w:proofErr w:type="spellEnd"/>
      <w:r w:rsidRPr="00D90049">
        <w:rPr>
          <w:szCs w:val="24"/>
        </w:rPr>
        <w:t xml:space="preserve"> a </w:t>
      </w:r>
      <w:proofErr w:type="spellStart"/>
      <w:r w:rsidRPr="00D90049">
        <w:rPr>
          <w:szCs w:val="24"/>
        </w:rPr>
        <w:t>porcentagem</w:t>
      </w:r>
      <w:proofErr w:type="spellEnd"/>
      <w:r w:rsidRPr="00D90049">
        <w:rPr>
          <w:szCs w:val="24"/>
        </w:rPr>
        <w:t xml:space="preserve"> de </w:t>
      </w:r>
      <w:proofErr w:type="spellStart"/>
      <w:r w:rsidRPr="00D90049">
        <w:rPr>
          <w:szCs w:val="24"/>
        </w:rPr>
        <w:t>crianças</w:t>
      </w:r>
      <w:proofErr w:type="spellEnd"/>
      <w:r w:rsidRPr="00D90049">
        <w:rPr>
          <w:szCs w:val="24"/>
        </w:rPr>
        <w:t xml:space="preserve"> admitidas </w:t>
      </w:r>
      <w:proofErr w:type="spellStart"/>
      <w:r w:rsidRPr="00D90049">
        <w:rPr>
          <w:szCs w:val="24"/>
        </w:rPr>
        <w:t>com</w:t>
      </w:r>
      <w:proofErr w:type="spellEnd"/>
      <w:r w:rsidRPr="00D90049">
        <w:rPr>
          <w:szCs w:val="24"/>
        </w:rPr>
        <w:t xml:space="preserve"> </w:t>
      </w:r>
      <w:proofErr w:type="spellStart"/>
      <w:r w:rsidRPr="00D90049">
        <w:rPr>
          <w:szCs w:val="24"/>
        </w:rPr>
        <w:t>infecção</w:t>
      </w:r>
      <w:proofErr w:type="spellEnd"/>
      <w:r w:rsidRPr="00D90049">
        <w:rPr>
          <w:szCs w:val="24"/>
        </w:rPr>
        <w:t xml:space="preserve"> por SARS-CoV-2 </w:t>
      </w:r>
      <w:proofErr w:type="spellStart"/>
      <w:r w:rsidRPr="00D90049">
        <w:rPr>
          <w:szCs w:val="24"/>
        </w:rPr>
        <w:t>fosse</w:t>
      </w:r>
      <w:proofErr w:type="spellEnd"/>
      <w:r w:rsidRPr="00D90049">
        <w:rPr>
          <w:szCs w:val="24"/>
        </w:rPr>
        <w:t xml:space="preserve"> </w:t>
      </w:r>
      <w:proofErr w:type="spellStart"/>
      <w:r w:rsidRPr="00D90049">
        <w:rPr>
          <w:szCs w:val="24"/>
        </w:rPr>
        <w:t>baixa</w:t>
      </w:r>
      <w:proofErr w:type="spellEnd"/>
      <w:r w:rsidRPr="00D90049">
        <w:rPr>
          <w:szCs w:val="24"/>
        </w:rPr>
        <w:t xml:space="preserve">, a </w:t>
      </w:r>
      <w:proofErr w:type="spellStart"/>
      <w:r w:rsidRPr="00D90049">
        <w:rPr>
          <w:szCs w:val="24"/>
        </w:rPr>
        <w:t>manife</w:t>
      </w:r>
      <w:r w:rsidRPr="00D90049">
        <w:rPr>
          <w:szCs w:val="24"/>
        </w:rPr>
        <w:t>stação</w:t>
      </w:r>
      <w:proofErr w:type="spellEnd"/>
      <w:r w:rsidRPr="00D90049">
        <w:rPr>
          <w:szCs w:val="24"/>
        </w:rPr>
        <w:t xml:space="preserve"> clínica </w:t>
      </w:r>
      <w:proofErr w:type="spellStart"/>
      <w:r w:rsidRPr="00D90049">
        <w:rPr>
          <w:szCs w:val="24"/>
        </w:rPr>
        <w:t>foi</w:t>
      </w:r>
      <w:proofErr w:type="spellEnd"/>
      <w:r w:rsidRPr="00D90049">
        <w:rPr>
          <w:szCs w:val="24"/>
        </w:rPr>
        <w:t xml:space="preserve"> variada, a </w:t>
      </w:r>
      <w:proofErr w:type="spellStart"/>
      <w:r w:rsidRPr="00D90049">
        <w:rPr>
          <w:szCs w:val="24"/>
        </w:rPr>
        <w:t>maioria</w:t>
      </w:r>
      <w:proofErr w:type="spellEnd"/>
      <w:r w:rsidRPr="00D90049">
        <w:rPr>
          <w:szCs w:val="24"/>
        </w:rPr>
        <w:t xml:space="preserve"> </w:t>
      </w:r>
      <w:proofErr w:type="spellStart"/>
      <w:r w:rsidRPr="00D90049">
        <w:rPr>
          <w:szCs w:val="24"/>
        </w:rPr>
        <w:t>apresentou</w:t>
      </w:r>
      <w:proofErr w:type="spellEnd"/>
      <w:r w:rsidRPr="00D90049">
        <w:rPr>
          <w:szCs w:val="24"/>
        </w:rPr>
        <w:t xml:space="preserve"> </w:t>
      </w:r>
      <w:proofErr w:type="spellStart"/>
      <w:r w:rsidRPr="00D90049">
        <w:rPr>
          <w:szCs w:val="24"/>
        </w:rPr>
        <w:t>infecção</w:t>
      </w:r>
      <w:proofErr w:type="spellEnd"/>
      <w:r w:rsidRPr="00D90049">
        <w:rPr>
          <w:szCs w:val="24"/>
        </w:rPr>
        <w:t xml:space="preserve"> </w:t>
      </w:r>
      <w:proofErr w:type="spellStart"/>
      <w:r w:rsidRPr="00D90049">
        <w:rPr>
          <w:szCs w:val="24"/>
        </w:rPr>
        <w:t>respiratória</w:t>
      </w:r>
      <w:proofErr w:type="spellEnd"/>
      <w:r w:rsidRPr="00D90049">
        <w:rPr>
          <w:szCs w:val="24"/>
        </w:rPr>
        <w:t xml:space="preserve"> leve. Pacientes </w:t>
      </w:r>
      <w:proofErr w:type="spellStart"/>
      <w:r w:rsidRPr="00D90049">
        <w:rPr>
          <w:szCs w:val="24"/>
        </w:rPr>
        <w:t>com</w:t>
      </w:r>
      <w:proofErr w:type="spellEnd"/>
      <w:r w:rsidRPr="00D90049">
        <w:rPr>
          <w:szCs w:val="24"/>
        </w:rPr>
        <w:t xml:space="preserve"> </w:t>
      </w:r>
      <w:proofErr w:type="spellStart"/>
      <w:r w:rsidRPr="00D90049">
        <w:rPr>
          <w:szCs w:val="24"/>
        </w:rPr>
        <w:t>comorbidades</w:t>
      </w:r>
      <w:proofErr w:type="spellEnd"/>
      <w:r w:rsidRPr="00D90049">
        <w:rPr>
          <w:szCs w:val="24"/>
        </w:rPr>
        <w:t xml:space="preserve"> </w:t>
      </w:r>
      <w:proofErr w:type="spellStart"/>
      <w:r w:rsidRPr="00D90049">
        <w:rPr>
          <w:szCs w:val="24"/>
        </w:rPr>
        <w:t>foram</w:t>
      </w:r>
      <w:proofErr w:type="spellEnd"/>
      <w:r w:rsidRPr="00D90049">
        <w:rPr>
          <w:szCs w:val="24"/>
        </w:rPr>
        <w:t xml:space="preserve"> </w:t>
      </w:r>
      <w:proofErr w:type="spellStart"/>
      <w:r w:rsidRPr="00D90049">
        <w:rPr>
          <w:szCs w:val="24"/>
        </w:rPr>
        <w:t>mais</w:t>
      </w:r>
      <w:proofErr w:type="spellEnd"/>
      <w:r w:rsidRPr="00D90049">
        <w:rPr>
          <w:szCs w:val="24"/>
        </w:rPr>
        <w:t xml:space="preserve"> propensos a desenvolver </w:t>
      </w:r>
      <w:proofErr w:type="spellStart"/>
      <w:r w:rsidRPr="00D90049">
        <w:rPr>
          <w:szCs w:val="24"/>
        </w:rPr>
        <w:t>doença</w:t>
      </w:r>
      <w:proofErr w:type="spellEnd"/>
      <w:r w:rsidRPr="00D90049">
        <w:rPr>
          <w:szCs w:val="24"/>
        </w:rPr>
        <w:t xml:space="preserve"> aguda moderada a grave. A </w:t>
      </w:r>
      <w:proofErr w:type="spellStart"/>
      <w:r w:rsidRPr="00D90049">
        <w:rPr>
          <w:szCs w:val="24"/>
        </w:rPr>
        <w:t>probabilidade</w:t>
      </w:r>
      <w:proofErr w:type="spellEnd"/>
      <w:r w:rsidRPr="00D90049">
        <w:rPr>
          <w:szCs w:val="24"/>
        </w:rPr>
        <w:t xml:space="preserve"> de </w:t>
      </w:r>
      <w:proofErr w:type="spellStart"/>
      <w:r w:rsidRPr="00D90049">
        <w:rPr>
          <w:szCs w:val="24"/>
        </w:rPr>
        <w:t>infecção</w:t>
      </w:r>
      <w:proofErr w:type="spellEnd"/>
      <w:r w:rsidRPr="00D90049">
        <w:rPr>
          <w:szCs w:val="24"/>
        </w:rPr>
        <w:t xml:space="preserve"> por SARS-CoV-2 </w:t>
      </w:r>
      <w:proofErr w:type="spellStart"/>
      <w:r w:rsidRPr="00D90049">
        <w:rPr>
          <w:szCs w:val="24"/>
        </w:rPr>
        <w:t>deve</w:t>
      </w:r>
      <w:proofErr w:type="spellEnd"/>
      <w:r w:rsidRPr="00D90049">
        <w:rPr>
          <w:szCs w:val="24"/>
        </w:rPr>
        <w:t xml:space="preserve"> ser levada </w:t>
      </w:r>
      <w:proofErr w:type="spellStart"/>
      <w:r w:rsidRPr="00D90049">
        <w:rPr>
          <w:szCs w:val="24"/>
        </w:rPr>
        <w:t>em</w:t>
      </w:r>
      <w:proofErr w:type="spellEnd"/>
      <w:r w:rsidRPr="00D90049">
        <w:rPr>
          <w:szCs w:val="24"/>
        </w:rPr>
        <w:t xml:space="preserve"> </w:t>
      </w:r>
      <w:proofErr w:type="spellStart"/>
      <w:r w:rsidRPr="00D90049">
        <w:rPr>
          <w:szCs w:val="24"/>
        </w:rPr>
        <w:t>consideração</w:t>
      </w:r>
      <w:proofErr w:type="spellEnd"/>
      <w:r w:rsidRPr="00D90049">
        <w:rPr>
          <w:szCs w:val="24"/>
        </w:rPr>
        <w:t xml:space="preserve"> </w:t>
      </w:r>
      <w:proofErr w:type="spellStart"/>
      <w:r w:rsidRPr="00D90049">
        <w:rPr>
          <w:szCs w:val="24"/>
        </w:rPr>
        <w:t>quando</w:t>
      </w:r>
      <w:proofErr w:type="spellEnd"/>
      <w:r w:rsidRPr="00D90049">
        <w:rPr>
          <w:szCs w:val="24"/>
        </w:rPr>
        <w:t xml:space="preserve"> </w:t>
      </w:r>
      <w:proofErr w:type="spellStart"/>
      <w:r w:rsidRPr="00D90049">
        <w:rPr>
          <w:szCs w:val="24"/>
        </w:rPr>
        <w:t>outr</w:t>
      </w:r>
      <w:r w:rsidRPr="00D90049">
        <w:rPr>
          <w:szCs w:val="24"/>
        </w:rPr>
        <w:t>os</w:t>
      </w:r>
      <w:proofErr w:type="spellEnd"/>
      <w:r w:rsidRPr="00D90049">
        <w:rPr>
          <w:szCs w:val="24"/>
        </w:rPr>
        <w:t xml:space="preserve"> </w:t>
      </w:r>
      <w:proofErr w:type="spellStart"/>
      <w:r w:rsidRPr="00D90049">
        <w:rPr>
          <w:szCs w:val="24"/>
        </w:rPr>
        <w:t>sintomas</w:t>
      </w:r>
      <w:proofErr w:type="spellEnd"/>
      <w:r w:rsidRPr="00D90049">
        <w:rPr>
          <w:szCs w:val="24"/>
        </w:rPr>
        <w:t xml:space="preserve"> </w:t>
      </w:r>
      <w:proofErr w:type="spellStart"/>
      <w:r w:rsidRPr="00D90049">
        <w:rPr>
          <w:szCs w:val="24"/>
        </w:rPr>
        <w:t>aparecem</w:t>
      </w:r>
      <w:proofErr w:type="spellEnd"/>
      <w:r w:rsidRPr="00D90049">
        <w:rPr>
          <w:szCs w:val="24"/>
        </w:rPr>
        <w:t xml:space="preserve"> no curso de </w:t>
      </w:r>
      <w:proofErr w:type="spellStart"/>
      <w:r w:rsidRPr="00D90049">
        <w:rPr>
          <w:szCs w:val="24"/>
        </w:rPr>
        <w:t>infecções</w:t>
      </w:r>
      <w:proofErr w:type="spellEnd"/>
      <w:r w:rsidRPr="00D90049">
        <w:rPr>
          <w:szCs w:val="24"/>
        </w:rPr>
        <w:t xml:space="preserve"> </w:t>
      </w:r>
      <w:proofErr w:type="spellStart"/>
      <w:r w:rsidRPr="00D90049">
        <w:rPr>
          <w:szCs w:val="24"/>
        </w:rPr>
        <w:t>virais</w:t>
      </w:r>
      <w:proofErr w:type="spellEnd"/>
      <w:r w:rsidRPr="00D90049">
        <w:rPr>
          <w:szCs w:val="24"/>
        </w:rPr>
        <w:t>.</w:t>
      </w:r>
    </w:p>
    <w:p w14:paraId="2CC49903" w14:textId="6EBCCE7F" w:rsidR="00F4623A" w:rsidRDefault="001B70AF" w:rsidP="001B70AF">
      <w:pPr>
        <w:spacing w:after="0" w:line="240" w:lineRule="auto"/>
        <w:jc w:val="left"/>
        <w:rPr>
          <w:szCs w:val="24"/>
        </w:rPr>
      </w:pPr>
      <w:proofErr w:type="spellStart"/>
      <w:r w:rsidRPr="0067473B">
        <w:rPr>
          <w:b/>
          <w:bCs/>
        </w:rPr>
        <w:t>Palavras</w:t>
      </w:r>
      <w:proofErr w:type="spellEnd"/>
      <w:r w:rsidRPr="0067473B">
        <w:rPr>
          <w:b/>
          <w:bCs/>
        </w:rPr>
        <w:t xml:space="preserve"> chave:</w:t>
      </w:r>
      <w:r w:rsidR="0067473B">
        <w:rPr>
          <w:b/>
          <w:bCs/>
        </w:rPr>
        <w:t xml:space="preserve"> </w:t>
      </w:r>
      <w:r w:rsidRPr="0067473B">
        <w:t>SARS-CoV-2</w:t>
      </w:r>
      <w:r w:rsidR="0067473B">
        <w:t xml:space="preserve">; </w:t>
      </w:r>
      <w:r w:rsidRPr="00D90049">
        <w:rPr>
          <w:szCs w:val="24"/>
        </w:rPr>
        <w:t>Pandemias</w:t>
      </w:r>
      <w:r w:rsidR="0067473B">
        <w:rPr>
          <w:szCs w:val="24"/>
        </w:rPr>
        <w:t xml:space="preserve">; </w:t>
      </w:r>
      <w:proofErr w:type="spellStart"/>
      <w:r w:rsidRPr="00D90049">
        <w:rPr>
          <w:szCs w:val="24"/>
        </w:rPr>
        <w:t>Internações</w:t>
      </w:r>
      <w:proofErr w:type="spellEnd"/>
      <w:r w:rsidRPr="00D90049">
        <w:rPr>
          <w:szCs w:val="24"/>
        </w:rPr>
        <w:t xml:space="preserve"> </w:t>
      </w:r>
      <w:proofErr w:type="spellStart"/>
      <w:r w:rsidRPr="00D90049">
        <w:rPr>
          <w:szCs w:val="24"/>
        </w:rPr>
        <w:t>hospitalares</w:t>
      </w:r>
      <w:proofErr w:type="spellEnd"/>
      <w:r w:rsidR="0067473B">
        <w:rPr>
          <w:szCs w:val="24"/>
        </w:rPr>
        <w:t xml:space="preserve">; </w:t>
      </w:r>
      <w:proofErr w:type="spellStart"/>
      <w:r w:rsidRPr="00D90049">
        <w:rPr>
          <w:szCs w:val="24"/>
        </w:rPr>
        <w:t>Criança</w:t>
      </w:r>
      <w:proofErr w:type="spellEnd"/>
      <w:r w:rsidR="0067473B">
        <w:rPr>
          <w:szCs w:val="24"/>
        </w:rPr>
        <w:t xml:space="preserve">; </w:t>
      </w:r>
      <w:r w:rsidRPr="00D90049">
        <w:rPr>
          <w:szCs w:val="24"/>
        </w:rPr>
        <w:t>Adolescente</w:t>
      </w:r>
      <w:r w:rsidR="0067473B">
        <w:rPr>
          <w:szCs w:val="24"/>
        </w:rPr>
        <w:t xml:space="preserve">; </w:t>
      </w:r>
      <w:r w:rsidRPr="00D90049">
        <w:rPr>
          <w:szCs w:val="24"/>
        </w:rPr>
        <w:t>COVID-19</w:t>
      </w:r>
    </w:p>
    <w:p w14:paraId="52F673DD" w14:textId="77777777" w:rsidR="00155F43" w:rsidRDefault="00155F43" w:rsidP="001B70AF">
      <w:pPr>
        <w:spacing w:after="0" w:line="240" w:lineRule="auto"/>
        <w:jc w:val="center"/>
        <w:rPr>
          <w:b/>
          <w:sz w:val="32"/>
        </w:rPr>
      </w:pPr>
    </w:p>
    <w:p w14:paraId="33E19EEF" w14:textId="77777777" w:rsidR="00155F43" w:rsidRDefault="00155F43" w:rsidP="001B70AF">
      <w:pPr>
        <w:spacing w:after="0" w:line="240" w:lineRule="auto"/>
        <w:jc w:val="center"/>
        <w:rPr>
          <w:b/>
          <w:sz w:val="32"/>
        </w:rPr>
      </w:pPr>
    </w:p>
    <w:p w14:paraId="0D2EDD70" w14:textId="719AF4CA" w:rsidR="00F4623A" w:rsidRDefault="001B70AF" w:rsidP="001B70AF">
      <w:pPr>
        <w:spacing w:after="0" w:line="240" w:lineRule="auto"/>
        <w:jc w:val="center"/>
        <w:rPr>
          <w:b/>
          <w:sz w:val="32"/>
        </w:rPr>
      </w:pPr>
      <w:r w:rsidRPr="00155F43">
        <w:rPr>
          <w:b/>
          <w:sz w:val="32"/>
        </w:rPr>
        <w:t>Introducción</w:t>
      </w:r>
    </w:p>
    <w:p w14:paraId="60ADCB8A" w14:textId="58B52E00" w:rsidR="00155F43" w:rsidRDefault="00155F43" w:rsidP="001B70AF">
      <w:pPr>
        <w:spacing w:after="0" w:line="240" w:lineRule="auto"/>
        <w:jc w:val="center"/>
        <w:rPr>
          <w:b/>
          <w:sz w:val="32"/>
        </w:rPr>
      </w:pPr>
    </w:p>
    <w:p w14:paraId="1C78933C" w14:textId="77777777" w:rsidR="00155F43" w:rsidRPr="00155F43" w:rsidRDefault="00155F43" w:rsidP="001B70AF">
      <w:pPr>
        <w:spacing w:after="0" w:line="240" w:lineRule="auto"/>
        <w:jc w:val="center"/>
        <w:rPr>
          <w:b/>
          <w:sz w:val="32"/>
        </w:rPr>
      </w:pPr>
    </w:p>
    <w:p w14:paraId="59F1C0E4" w14:textId="77777777" w:rsidR="00F4623A" w:rsidRPr="00D90049" w:rsidRDefault="001B70AF" w:rsidP="001B70AF">
      <w:pPr>
        <w:spacing w:after="0" w:line="240" w:lineRule="auto"/>
        <w:rPr>
          <w:szCs w:val="24"/>
        </w:rPr>
      </w:pPr>
      <w:r w:rsidRPr="00D90049">
        <w:rPr>
          <w:szCs w:val="24"/>
        </w:rPr>
        <w:t xml:space="preserve">En enero de 2020, se identificó un nuevo coronavirus como etiología de un síndrome </w:t>
      </w:r>
      <w:r w:rsidRPr="00D90049">
        <w:rPr>
          <w:szCs w:val="24"/>
        </w:rPr>
        <w:t>respiratorio agudo severo, que se denominó coronavirus 2 (SARS-CoV-2). A la enfermedad asociada se conoce como enfermedad por coronavirus 2019 (COVID-19</w:t>
      </w:r>
      <w:proofErr w:type="gramStart"/>
      <w:r w:rsidRPr="00D90049">
        <w:rPr>
          <w:szCs w:val="24"/>
        </w:rPr>
        <w:t>)</w:t>
      </w:r>
      <w:r w:rsidRPr="00D90049">
        <w:rPr>
          <w:szCs w:val="24"/>
          <w:vertAlign w:val="superscript"/>
        </w:rPr>
        <w:t>(</w:t>
      </w:r>
      <w:proofErr w:type="gramEnd"/>
      <w:r w:rsidRPr="00D90049">
        <w:rPr>
          <w:szCs w:val="24"/>
          <w:vertAlign w:val="superscript"/>
        </w:rPr>
        <w:t>1)</w:t>
      </w:r>
      <w:r w:rsidRPr="00D90049">
        <w:rPr>
          <w:szCs w:val="24"/>
        </w:rPr>
        <w:t>.</w:t>
      </w:r>
    </w:p>
    <w:p w14:paraId="2A81D54E" w14:textId="77777777" w:rsidR="00F4623A" w:rsidRPr="00D90049" w:rsidRDefault="001B70AF" w:rsidP="001B70AF">
      <w:pPr>
        <w:spacing w:after="0" w:line="240" w:lineRule="auto"/>
        <w:rPr>
          <w:szCs w:val="24"/>
        </w:rPr>
      </w:pPr>
      <w:r w:rsidRPr="00D90049">
        <w:rPr>
          <w:szCs w:val="24"/>
        </w:rPr>
        <w:t>El SARS-CoV-2 se expandió rápidamente a nivel mundial, decretándose en marzo de 2020 estado de pan</w:t>
      </w:r>
      <w:r w:rsidRPr="00D90049">
        <w:rPr>
          <w:szCs w:val="24"/>
        </w:rPr>
        <w:t>demia. La incidencia acumulada de enfermedad COVID-19 en 2022 en individuos de cualquier edad es de 3.512,16 casos por 100.000 habitantes y la mortalidad acumulada global era de 68,29 muertes por 100.000 habitantes. La población pediátrica constituyó el 1-</w:t>
      </w:r>
      <w:r w:rsidRPr="00D90049">
        <w:rPr>
          <w:szCs w:val="24"/>
        </w:rPr>
        <w:t>2% del total de casos confirmados, con una tasa de mortalidad menor al 0,2%</w:t>
      </w:r>
      <w:r w:rsidRPr="00D90049">
        <w:rPr>
          <w:szCs w:val="24"/>
          <w:vertAlign w:val="superscript"/>
        </w:rPr>
        <w:t>(1,2)</w:t>
      </w:r>
      <w:r w:rsidRPr="00D90049">
        <w:rPr>
          <w:szCs w:val="24"/>
        </w:rPr>
        <w:t>.</w:t>
      </w:r>
    </w:p>
    <w:p w14:paraId="51E0C915" w14:textId="77777777" w:rsidR="00F4623A" w:rsidRPr="00D90049" w:rsidRDefault="001B70AF" w:rsidP="001B70AF">
      <w:pPr>
        <w:spacing w:after="0" w:line="240" w:lineRule="auto"/>
        <w:rPr>
          <w:szCs w:val="24"/>
        </w:rPr>
      </w:pPr>
      <w:r w:rsidRPr="00D90049">
        <w:rPr>
          <w:szCs w:val="24"/>
        </w:rPr>
        <w:t xml:space="preserve">En concordancia con lo que sucedía a nivel internacional, se registró en Uruguay un número de ingresos hospitalarios por COVID-19 en menores de 19 años muy inferior al resto </w:t>
      </w:r>
      <w:r w:rsidRPr="00D90049">
        <w:rPr>
          <w:szCs w:val="24"/>
        </w:rPr>
        <w:t xml:space="preserve">de los grupos etarios, así como un menor número de ingresos a unidades de cuidados intensivos (UCI) y de defunciones. </w:t>
      </w:r>
    </w:p>
    <w:p w14:paraId="378F09DD" w14:textId="77777777" w:rsidR="00F4623A" w:rsidRPr="00D90049" w:rsidRDefault="001B70AF" w:rsidP="001B70AF">
      <w:pPr>
        <w:spacing w:after="0" w:line="240" w:lineRule="auto"/>
        <w:rPr>
          <w:szCs w:val="24"/>
        </w:rPr>
      </w:pPr>
      <w:r w:rsidRPr="00D90049">
        <w:rPr>
          <w:szCs w:val="24"/>
        </w:rPr>
        <w:t xml:space="preserve">El objetivo de esta revisión fue describir los ingresos pediátricos con infección por SARS-CoV-2 en un prestador de salud privado, de la </w:t>
      </w:r>
      <w:r w:rsidRPr="00D90049">
        <w:rPr>
          <w:szCs w:val="24"/>
        </w:rPr>
        <w:t>ciudad de Montevideo.</w:t>
      </w:r>
    </w:p>
    <w:p w14:paraId="12D23FC6" w14:textId="77777777" w:rsidR="00155F43" w:rsidRDefault="00155F43" w:rsidP="001B70AF">
      <w:pPr>
        <w:spacing w:after="0" w:line="240" w:lineRule="auto"/>
        <w:jc w:val="center"/>
        <w:rPr>
          <w:b/>
          <w:sz w:val="32"/>
        </w:rPr>
      </w:pPr>
    </w:p>
    <w:p w14:paraId="4442A0AD" w14:textId="77777777" w:rsidR="00155F43" w:rsidRDefault="00155F43" w:rsidP="001B70AF">
      <w:pPr>
        <w:spacing w:after="0" w:line="240" w:lineRule="auto"/>
        <w:jc w:val="center"/>
        <w:rPr>
          <w:b/>
          <w:sz w:val="32"/>
        </w:rPr>
      </w:pPr>
    </w:p>
    <w:p w14:paraId="057A37F5" w14:textId="4B1AF3E0" w:rsidR="00F4623A" w:rsidRDefault="001B70AF" w:rsidP="001B70AF">
      <w:pPr>
        <w:spacing w:after="0" w:line="240" w:lineRule="auto"/>
        <w:jc w:val="center"/>
        <w:rPr>
          <w:b/>
          <w:sz w:val="32"/>
        </w:rPr>
      </w:pPr>
      <w:r w:rsidRPr="00155F43">
        <w:rPr>
          <w:b/>
          <w:sz w:val="32"/>
        </w:rPr>
        <w:t>Metodología</w:t>
      </w:r>
    </w:p>
    <w:p w14:paraId="640AA8D9" w14:textId="07FC69D2" w:rsidR="00155F43" w:rsidRDefault="00155F43" w:rsidP="001B70AF">
      <w:pPr>
        <w:spacing w:after="0" w:line="240" w:lineRule="auto"/>
        <w:jc w:val="center"/>
        <w:rPr>
          <w:b/>
          <w:sz w:val="32"/>
        </w:rPr>
      </w:pPr>
    </w:p>
    <w:p w14:paraId="797460B9" w14:textId="77777777" w:rsidR="00155F43" w:rsidRPr="00155F43" w:rsidRDefault="00155F43" w:rsidP="001B70AF">
      <w:pPr>
        <w:spacing w:after="0" w:line="240" w:lineRule="auto"/>
        <w:jc w:val="center"/>
        <w:rPr>
          <w:b/>
          <w:sz w:val="32"/>
        </w:rPr>
      </w:pPr>
    </w:p>
    <w:p w14:paraId="3CC16F39" w14:textId="77777777" w:rsidR="00F4623A" w:rsidRPr="00D90049" w:rsidRDefault="001B70AF" w:rsidP="001B70AF">
      <w:pPr>
        <w:spacing w:after="0" w:line="240" w:lineRule="auto"/>
        <w:rPr>
          <w:spacing w:val="-2"/>
          <w:szCs w:val="24"/>
        </w:rPr>
      </w:pPr>
      <w:r w:rsidRPr="00D90049">
        <w:rPr>
          <w:spacing w:val="-2"/>
          <w:szCs w:val="24"/>
        </w:rPr>
        <w:t>Se incluyeron todos los pacientes menores de 15 años con identificación viral que requirieron hospitalización en la unidad de cuidados moderados, en el período comprendido entre abril de 2020 hasta febrero de 2022.</w:t>
      </w:r>
    </w:p>
    <w:p w14:paraId="63D4A08B" w14:textId="77777777" w:rsidR="00F4623A" w:rsidRPr="00D90049" w:rsidRDefault="001B70AF" w:rsidP="001B70AF">
      <w:pPr>
        <w:spacing w:after="0" w:line="240" w:lineRule="auto"/>
        <w:rPr>
          <w:szCs w:val="24"/>
        </w:rPr>
      </w:pPr>
      <w:r w:rsidRPr="00D90049">
        <w:rPr>
          <w:szCs w:val="24"/>
        </w:rPr>
        <w:t xml:space="preserve">La </w:t>
      </w:r>
      <w:r w:rsidRPr="00D90049">
        <w:rPr>
          <w:szCs w:val="24"/>
        </w:rPr>
        <w:t>identificación viral se realizó mediante técnica de reacción en cadena de polimerasa (PCR), detección antigénica para SARS-CoV-2 en muestras de secreciones nasofaríngeas y anticuerpos en sangre.</w:t>
      </w:r>
    </w:p>
    <w:p w14:paraId="6F1FCF3B" w14:textId="77777777" w:rsidR="00F4623A" w:rsidRPr="00D90049" w:rsidRDefault="001B70AF" w:rsidP="001B70AF">
      <w:pPr>
        <w:spacing w:after="0" w:line="240" w:lineRule="auto"/>
        <w:rPr>
          <w:szCs w:val="24"/>
        </w:rPr>
      </w:pPr>
      <w:r w:rsidRPr="00D90049">
        <w:rPr>
          <w:szCs w:val="24"/>
        </w:rPr>
        <w:t>Las variables analizadas fueron: método diagnóstico, edad, co</w:t>
      </w:r>
      <w:r w:rsidRPr="00D90049">
        <w:rPr>
          <w:szCs w:val="24"/>
        </w:rPr>
        <w:t>morbilidades, motivo de ingreso, presencia de contacto intradomiciliario, diagnóstico al egreso, ingreso a UCI, días de hospitalización y letalidad.</w:t>
      </w:r>
    </w:p>
    <w:p w14:paraId="689AC58C" w14:textId="77777777" w:rsidR="00155F43" w:rsidRDefault="00155F43" w:rsidP="001B70AF">
      <w:pPr>
        <w:spacing w:after="0" w:line="240" w:lineRule="auto"/>
        <w:jc w:val="center"/>
        <w:rPr>
          <w:b/>
          <w:sz w:val="32"/>
        </w:rPr>
      </w:pPr>
    </w:p>
    <w:p w14:paraId="6162C1AA" w14:textId="77777777" w:rsidR="00155F43" w:rsidRDefault="00155F43" w:rsidP="001B70AF">
      <w:pPr>
        <w:spacing w:after="0" w:line="240" w:lineRule="auto"/>
        <w:jc w:val="center"/>
        <w:rPr>
          <w:b/>
          <w:sz w:val="32"/>
        </w:rPr>
      </w:pPr>
    </w:p>
    <w:p w14:paraId="325E095D" w14:textId="24AC71F3" w:rsidR="00F4623A" w:rsidRDefault="001B70AF" w:rsidP="001B70AF">
      <w:pPr>
        <w:spacing w:after="0" w:line="240" w:lineRule="auto"/>
        <w:jc w:val="center"/>
        <w:rPr>
          <w:b/>
          <w:sz w:val="32"/>
        </w:rPr>
      </w:pPr>
      <w:r w:rsidRPr="00155F43">
        <w:rPr>
          <w:b/>
          <w:sz w:val="32"/>
        </w:rPr>
        <w:t>Resultados</w:t>
      </w:r>
    </w:p>
    <w:p w14:paraId="069C2CEE" w14:textId="30745C09" w:rsidR="00155F43" w:rsidRDefault="00155F43" w:rsidP="001B70AF">
      <w:pPr>
        <w:spacing w:after="0" w:line="240" w:lineRule="auto"/>
        <w:jc w:val="center"/>
        <w:rPr>
          <w:b/>
          <w:sz w:val="32"/>
        </w:rPr>
      </w:pPr>
    </w:p>
    <w:p w14:paraId="7AFB9A3C" w14:textId="77777777" w:rsidR="00155F43" w:rsidRPr="00155F43" w:rsidRDefault="00155F43" w:rsidP="001B70AF">
      <w:pPr>
        <w:spacing w:after="0" w:line="240" w:lineRule="auto"/>
        <w:jc w:val="center"/>
        <w:rPr>
          <w:b/>
          <w:sz w:val="32"/>
        </w:rPr>
      </w:pPr>
    </w:p>
    <w:p w14:paraId="5C9A033C" w14:textId="77777777" w:rsidR="00F4623A" w:rsidRPr="00D90049" w:rsidRDefault="001B70AF" w:rsidP="001B70AF">
      <w:pPr>
        <w:spacing w:after="0" w:line="240" w:lineRule="auto"/>
        <w:rPr>
          <w:szCs w:val="24"/>
        </w:rPr>
      </w:pPr>
      <w:r w:rsidRPr="00D90049">
        <w:rPr>
          <w:szCs w:val="24"/>
        </w:rPr>
        <w:t xml:space="preserve">De los 1.164 pacientes ingresados a la unidad de cuidados moderados en el período evaluado, </w:t>
      </w:r>
      <w:r w:rsidRPr="00D90049">
        <w:rPr>
          <w:szCs w:val="24"/>
        </w:rPr>
        <w:t>en 26 (2%) se identificó infección por SARS-CoV-2. En 16 el diagnóstico se realizó por RT-PCR, en siete por test rápido y en tres por serología. Dos eran menores de 1 año, 18 tenían entre uno y once años. Siete presentaban comorbilidades: dos pacientes pre</w:t>
      </w:r>
      <w:r w:rsidRPr="00D90049">
        <w:rPr>
          <w:szCs w:val="24"/>
        </w:rPr>
        <w:t xml:space="preserve">sentaban asma y cinco patologías con compromiso neuromuscular. De estos últimos cuatro presentaban </w:t>
      </w:r>
      <w:proofErr w:type="spellStart"/>
      <w:r w:rsidRPr="00D90049">
        <w:rPr>
          <w:szCs w:val="24"/>
        </w:rPr>
        <w:t>toracopatía</w:t>
      </w:r>
      <w:proofErr w:type="spellEnd"/>
      <w:r w:rsidRPr="00D90049">
        <w:rPr>
          <w:szCs w:val="24"/>
        </w:rPr>
        <w:t xml:space="preserve">, tres de los cuales requirieron apoyo ventilatorio, dos con necesidad de oxígeno a alto flujo, y uno con ventilación no invasiva. </w:t>
      </w:r>
    </w:p>
    <w:p w14:paraId="1B7AF575" w14:textId="77777777" w:rsidR="00F4623A" w:rsidRPr="00D90049" w:rsidRDefault="001B70AF" w:rsidP="001B70AF">
      <w:pPr>
        <w:spacing w:after="0" w:line="240" w:lineRule="auto"/>
        <w:rPr>
          <w:szCs w:val="24"/>
        </w:rPr>
      </w:pPr>
      <w:r w:rsidRPr="00D90049">
        <w:rPr>
          <w:szCs w:val="24"/>
        </w:rPr>
        <w:t>La clínica que</w:t>
      </w:r>
      <w:r w:rsidRPr="00D90049">
        <w:rPr>
          <w:szCs w:val="24"/>
        </w:rPr>
        <w:t xml:space="preserve"> motivó la consulta fue: síntomas respiratorios (n=6), lesiones en piel y fiebre (n=5), dolor abdominal (n=4), síntomas neurológicos (n=3), fiebre (n=2), síntomas urinarios (n=2), patología psiquiátrica (n=2), mialgias y fiebre (n=1) y síntomas digestivos </w:t>
      </w:r>
      <w:r w:rsidRPr="00D90049">
        <w:rPr>
          <w:szCs w:val="24"/>
        </w:rPr>
        <w:t>(n=1).</w:t>
      </w:r>
    </w:p>
    <w:p w14:paraId="5727491E" w14:textId="77777777" w:rsidR="00F4623A" w:rsidRPr="00D90049" w:rsidRDefault="001B70AF" w:rsidP="001B70AF">
      <w:pPr>
        <w:spacing w:after="0" w:line="240" w:lineRule="auto"/>
        <w:rPr>
          <w:szCs w:val="24"/>
        </w:rPr>
      </w:pPr>
      <w:r w:rsidRPr="00D90049">
        <w:rPr>
          <w:szCs w:val="24"/>
        </w:rPr>
        <w:t>En 20 pacientes se identificó un antecedente epidemiológico, 18 de ellos era intradomiciliario, un contacto a través de la escuela y un contacto intrahospitalario.</w:t>
      </w:r>
    </w:p>
    <w:p w14:paraId="192CE5E8" w14:textId="305AFAC4" w:rsidR="00F4623A" w:rsidRPr="001B70AF" w:rsidRDefault="001B70AF" w:rsidP="001B70AF">
      <w:pPr>
        <w:spacing w:after="0" w:line="240" w:lineRule="auto"/>
        <w:rPr>
          <w:szCs w:val="24"/>
        </w:rPr>
      </w:pPr>
      <w:r w:rsidRPr="00D90049">
        <w:rPr>
          <w:szCs w:val="24"/>
        </w:rPr>
        <w:t xml:space="preserve">La duración de la hospitalización tuvo una mediana de 4 días, con un rango entre 1 y </w:t>
      </w:r>
      <w:r w:rsidRPr="00D90049">
        <w:rPr>
          <w:szCs w:val="24"/>
        </w:rPr>
        <w:t xml:space="preserve">18. Los diagnósticos al egreso se muestran en la </w:t>
      </w:r>
      <w:r w:rsidR="0091002F" w:rsidRPr="001B70AF">
        <w:rPr>
          <w:bCs/>
          <w:szCs w:val="24"/>
        </w:rPr>
        <w:t>(</w:t>
      </w:r>
      <w:r>
        <w:rPr>
          <w:bCs/>
          <w:szCs w:val="24"/>
        </w:rPr>
        <w:t>F</w:t>
      </w:r>
      <w:r w:rsidRPr="001B70AF">
        <w:rPr>
          <w:bCs/>
          <w:szCs w:val="24"/>
        </w:rPr>
        <w:t>igura 1</w:t>
      </w:r>
      <w:r w:rsidR="0091002F" w:rsidRPr="001B70AF">
        <w:rPr>
          <w:bCs/>
          <w:szCs w:val="24"/>
        </w:rPr>
        <w:t>)</w:t>
      </w:r>
      <w:r w:rsidRPr="001B70AF">
        <w:rPr>
          <w:szCs w:val="24"/>
        </w:rPr>
        <w:t>.</w:t>
      </w:r>
    </w:p>
    <w:p w14:paraId="68D8A2B5" w14:textId="59E6FA08" w:rsidR="004F208E" w:rsidRDefault="004F208E" w:rsidP="001B70AF">
      <w:pPr>
        <w:spacing w:after="0" w:line="240" w:lineRule="auto"/>
        <w:rPr>
          <w:szCs w:val="24"/>
        </w:rPr>
      </w:pPr>
    </w:p>
    <w:p w14:paraId="0D12DD8D" w14:textId="48C62CE1" w:rsidR="004F208E" w:rsidRDefault="004F208E" w:rsidP="001B70AF">
      <w:pPr>
        <w:spacing w:after="0" w:line="240" w:lineRule="auto"/>
        <w:jc w:val="center"/>
        <w:rPr>
          <w:szCs w:val="24"/>
        </w:rPr>
      </w:pPr>
      <w:r>
        <w:rPr>
          <w:noProof/>
        </w:rPr>
        <w:lastRenderedPageBreak/>
        <w:drawing>
          <wp:inline distT="0" distB="0" distL="0" distR="0" wp14:anchorId="2F4EB855" wp14:editId="243C097D">
            <wp:extent cx="5821200" cy="2869200"/>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21200" cy="2869200"/>
                    </a:xfrm>
                    <a:prstGeom prst="rect">
                      <a:avLst/>
                    </a:prstGeom>
                  </pic:spPr>
                </pic:pic>
              </a:graphicData>
            </a:graphic>
          </wp:inline>
        </w:drawing>
      </w:r>
    </w:p>
    <w:p w14:paraId="75B496DE" w14:textId="5387EACA" w:rsidR="004F208E" w:rsidRDefault="004F208E" w:rsidP="001B70AF">
      <w:pPr>
        <w:spacing w:after="0" w:line="240" w:lineRule="auto"/>
        <w:jc w:val="center"/>
        <w:rPr>
          <w:szCs w:val="24"/>
        </w:rPr>
      </w:pPr>
      <w:r w:rsidRPr="004F208E">
        <w:rPr>
          <w:b/>
          <w:bCs/>
          <w:szCs w:val="24"/>
        </w:rPr>
        <w:t>Figura 1:</w:t>
      </w:r>
      <w:r w:rsidRPr="004F208E">
        <w:rPr>
          <w:szCs w:val="24"/>
        </w:rPr>
        <w:t xml:space="preserve"> Ingresos pediátricos asociados a infección por SARS-</w:t>
      </w:r>
      <w:proofErr w:type="spellStart"/>
      <w:r w:rsidRPr="004F208E">
        <w:rPr>
          <w:szCs w:val="24"/>
        </w:rPr>
        <w:t>Cov</w:t>
      </w:r>
      <w:proofErr w:type="spellEnd"/>
      <w:r w:rsidRPr="004F208E">
        <w:rPr>
          <w:szCs w:val="24"/>
        </w:rPr>
        <w:t xml:space="preserve"> 2 en un prestador de salud. Diagnósticos al</w:t>
      </w:r>
      <w:r>
        <w:rPr>
          <w:szCs w:val="24"/>
        </w:rPr>
        <w:t xml:space="preserve"> </w:t>
      </w:r>
      <w:r w:rsidRPr="004F208E">
        <w:rPr>
          <w:szCs w:val="24"/>
        </w:rPr>
        <w:t>egreso. MISC: síndrome multisistémico asociado a COVID-19.</w:t>
      </w:r>
    </w:p>
    <w:p w14:paraId="7CA544AA" w14:textId="77777777" w:rsidR="004F208E" w:rsidRPr="00D90049" w:rsidRDefault="004F208E" w:rsidP="001B70AF">
      <w:pPr>
        <w:spacing w:after="0" w:line="240" w:lineRule="auto"/>
        <w:jc w:val="center"/>
        <w:rPr>
          <w:szCs w:val="24"/>
        </w:rPr>
      </w:pPr>
    </w:p>
    <w:p w14:paraId="6A7CBF3C" w14:textId="7FB97204" w:rsidR="00F4623A" w:rsidRPr="00D90049" w:rsidRDefault="001B70AF" w:rsidP="001B70AF">
      <w:pPr>
        <w:spacing w:after="0" w:line="240" w:lineRule="auto"/>
        <w:rPr>
          <w:szCs w:val="24"/>
        </w:rPr>
      </w:pPr>
      <w:r w:rsidRPr="00D90049">
        <w:rPr>
          <w:szCs w:val="24"/>
        </w:rPr>
        <w:t xml:space="preserve">En los niños que se realizaron exámenes de laboratorio (n=20) la alteración predominante fue leucopenia con </w:t>
      </w:r>
      <w:proofErr w:type="spellStart"/>
      <w:r w:rsidRPr="00D90049">
        <w:rPr>
          <w:szCs w:val="24"/>
        </w:rPr>
        <w:t>linfopenia</w:t>
      </w:r>
      <w:proofErr w:type="spellEnd"/>
      <w:r w:rsidRPr="00D90049">
        <w:rPr>
          <w:szCs w:val="24"/>
        </w:rPr>
        <w:t xml:space="preserve"> (leucopenia valores de referencia menores a 4.500 por </w:t>
      </w:r>
      <w:proofErr w:type="spellStart"/>
      <w:r w:rsidRPr="00D90049">
        <w:rPr>
          <w:szCs w:val="24"/>
        </w:rPr>
        <w:t>microlitro</w:t>
      </w:r>
      <w:proofErr w:type="spellEnd"/>
      <w:r w:rsidRPr="00D90049">
        <w:rPr>
          <w:szCs w:val="24"/>
        </w:rPr>
        <w:t xml:space="preserve"> y </w:t>
      </w:r>
      <w:proofErr w:type="spellStart"/>
      <w:r w:rsidRPr="00D90049">
        <w:rPr>
          <w:szCs w:val="24"/>
        </w:rPr>
        <w:t>linfopenia</w:t>
      </w:r>
      <w:proofErr w:type="spellEnd"/>
      <w:r w:rsidRPr="00D90049">
        <w:rPr>
          <w:szCs w:val="24"/>
        </w:rPr>
        <w:t xml:space="preserve"> valores menores a 2.000 linfocitos por microlitro) presentá</w:t>
      </w:r>
      <w:r w:rsidRPr="00D90049">
        <w:rPr>
          <w:szCs w:val="24"/>
        </w:rPr>
        <w:t xml:space="preserve">ndose en un 50%, seguido por </w:t>
      </w:r>
      <w:proofErr w:type="spellStart"/>
      <w:r w:rsidRPr="00D90049">
        <w:rPr>
          <w:szCs w:val="24"/>
        </w:rPr>
        <w:t>hiperplaquetosis</w:t>
      </w:r>
      <w:proofErr w:type="spellEnd"/>
      <w:r w:rsidRPr="00D90049">
        <w:rPr>
          <w:szCs w:val="24"/>
        </w:rPr>
        <w:t xml:space="preserve"> (considerándose </w:t>
      </w:r>
      <w:proofErr w:type="spellStart"/>
      <w:r w:rsidRPr="00D90049">
        <w:rPr>
          <w:szCs w:val="24"/>
        </w:rPr>
        <w:t>tombocitosis</w:t>
      </w:r>
      <w:proofErr w:type="spellEnd"/>
      <w:r w:rsidRPr="00D90049">
        <w:rPr>
          <w:szCs w:val="24"/>
        </w:rPr>
        <w:t xml:space="preserve"> valores mayores a 450.000) presentándose en un 15%</w:t>
      </w:r>
      <w:r w:rsidR="004F208E">
        <w:rPr>
          <w:szCs w:val="24"/>
        </w:rPr>
        <w:t xml:space="preserve"> </w:t>
      </w:r>
      <w:r>
        <w:rPr>
          <w:bCs/>
          <w:szCs w:val="24"/>
        </w:rPr>
        <w:t>(F</w:t>
      </w:r>
      <w:r w:rsidR="004F208E" w:rsidRPr="001B70AF">
        <w:rPr>
          <w:bCs/>
          <w:szCs w:val="24"/>
        </w:rPr>
        <w:t>igura 2)</w:t>
      </w:r>
      <w:r w:rsidR="004F208E" w:rsidRPr="001B70AF">
        <w:rPr>
          <w:szCs w:val="24"/>
        </w:rPr>
        <w:t xml:space="preserve"> y </w:t>
      </w:r>
      <w:r w:rsidR="004F208E" w:rsidRPr="001B70AF">
        <w:rPr>
          <w:bCs/>
          <w:szCs w:val="24"/>
        </w:rPr>
        <w:t>(</w:t>
      </w:r>
      <w:r>
        <w:rPr>
          <w:bCs/>
          <w:szCs w:val="24"/>
        </w:rPr>
        <w:t>F</w:t>
      </w:r>
      <w:r w:rsidR="004F208E" w:rsidRPr="001B70AF">
        <w:rPr>
          <w:bCs/>
          <w:szCs w:val="24"/>
        </w:rPr>
        <w:t>igura 3)</w:t>
      </w:r>
      <w:r w:rsidRPr="001B70AF">
        <w:rPr>
          <w:szCs w:val="24"/>
        </w:rPr>
        <w:t>.</w:t>
      </w:r>
    </w:p>
    <w:p w14:paraId="4EC1455A" w14:textId="1BA42D5E" w:rsidR="00F4623A" w:rsidRDefault="001B70AF" w:rsidP="001B70AF">
      <w:pPr>
        <w:spacing w:after="0" w:line="240" w:lineRule="auto"/>
        <w:rPr>
          <w:szCs w:val="24"/>
        </w:rPr>
      </w:pPr>
      <w:r w:rsidRPr="00D90049">
        <w:rPr>
          <w:szCs w:val="24"/>
        </w:rPr>
        <w:t xml:space="preserve">Tres niños requirieron ingreso a UCI: uno por neumonía en portador de </w:t>
      </w:r>
      <w:proofErr w:type="spellStart"/>
      <w:r w:rsidRPr="00D90049">
        <w:rPr>
          <w:szCs w:val="24"/>
        </w:rPr>
        <w:t>toracopatía</w:t>
      </w:r>
      <w:proofErr w:type="spellEnd"/>
      <w:r w:rsidRPr="00D90049">
        <w:rPr>
          <w:szCs w:val="24"/>
        </w:rPr>
        <w:t>, otro instaló un estado</w:t>
      </w:r>
      <w:r w:rsidRPr="00D90049">
        <w:rPr>
          <w:szCs w:val="24"/>
        </w:rPr>
        <w:t xml:space="preserve"> de mal epiléptico y el tercero por síndrome inflamatorio multisistémico (MISC) con fenotipo tipo Kawasaki. No hubo fallecimientos.</w:t>
      </w:r>
    </w:p>
    <w:p w14:paraId="046D2972" w14:textId="6ADBBA07" w:rsidR="00710777" w:rsidRDefault="00710777" w:rsidP="001B70AF">
      <w:pPr>
        <w:spacing w:after="0" w:line="240" w:lineRule="auto"/>
        <w:rPr>
          <w:szCs w:val="24"/>
        </w:rPr>
      </w:pPr>
    </w:p>
    <w:p w14:paraId="0A7C808E" w14:textId="34DFEC51" w:rsidR="00710777" w:rsidRDefault="00710777" w:rsidP="001B70AF">
      <w:pPr>
        <w:spacing w:after="0" w:line="240" w:lineRule="auto"/>
        <w:jc w:val="center"/>
        <w:rPr>
          <w:szCs w:val="24"/>
        </w:rPr>
      </w:pPr>
      <w:r>
        <w:rPr>
          <w:noProof/>
        </w:rPr>
        <w:lastRenderedPageBreak/>
        <w:drawing>
          <wp:inline distT="0" distB="0" distL="0" distR="0" wp14:anchorId="162B54C0" wp14:editId="097AEDDA">
            <wp:extent cx="5871600" cy="439200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1600" cy="4392000"/>
                    </a:xfrm>
                    <a:prstGeom prst="rect">
                      <a:avLst/>
                    </a:prstGeom>
                  </pic:spPr>
                </pic:pic>
              </a:graphicData>
            </a:graphic>
          </wp:inline>
        </w:drawing>
      </w:r>
    </w:p>
    <w:p w14:paraId="0D79B4D9" w14:textId="25EE8A73" w:rsidR="00710777" w:rsidRDefault="00710777" w:rsidP="001B70AF">
      <w:pPr>
        <w:spacing w:after="0" w:line="240" w:lineRule="auto"/>
        <w:jc w:val="center"/>
        <w:rPr>
          <w:szCs w:val="24"/>
        </w:rPr>
      </w:pPr>
      <w:r w:rsidRPr="000021C6">
        <w:rPr>
          <w:b/>
          <w:bCs/>
          <w:szCs w:val="24"/>
        </w:rPr>
        <w:t>Figura 2</w:t>
      </w:r>
      <w:r w:rsidR="000021C6" w:rsidRPr="000021C6">
        <w:rPr>
          <w:b/>
          <w:bCs/>
          <w:szCs w:val="24"/>
        </w:rPr>
        <w:t>:</w:t>
      </w:r>
      <w:r w:rsidRPr="00710777">
        <w:rPr>
          <w:szCs w:val="24"/>
        </w:rPr>
        <w:t xml:space="preserve"> Lesiones de piel identificadas en pacientes con identificación de SARS-CoV-2</w:t>
      </w:r>
    </w:p>
    <w:p w14:paraId="4B422393" w14:textId="435B8CAA" w:rsidR="000021C6" w:rsidRDefault="000021C6" w:rsidP="001B70AF">
      <w:pPr>
        <w:spacing w:after="0" w:line="240" w:lineRule="auto"/>
        <w:jc w:val="center"/>
        <w:rPr>
          <w:szCs w:val="24"/>
        </w:rPr>
      </w:pPr>
    </w:p>
    <w:p w14:paraId="2A303837" w14:textId="257E074C" w:rsidR="000021C6" w:rsidRDefault="000021C6" w:rsidP="001B70AF">
      <w:pPr>
        <w:spacing w:after="0" w:line="240" w:lineRule="auto"/>
        <w:jc w:val="center"/>
        <w:rPr>
          <w:szCs w:val="24"/>
        </w:rPr>
      </w:pPr>
      <w:r>
        <w:rPr>
          <w:noProof/>
        </w:rPr>
        <w:drawing>
          <wp:inline distT="0" distB="0" distL="0" distR="0" wp14:anchorId="236E0666" wp14:editId="62A1918B">
            <wp:extent cx="5860800" cy="1648800"/>
            <wp:effectExtent l="0" t="0" r="698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60800" cy="1648800"/>
                    </a:xfrm>
                    <a:prstGeom prst="rect">
                      <a:avLst/>
                    </a:prstGeom>
                  </pic:spPr>
                </pic:pic>
              </a:graphicData>
            </a:graphic>
          </wp:inline>
        </w:drawing>
      </w:r>
    </w:p>
    <w:p w14:paraId="6EEAC6F3" w14:textId="1640D46E" w:rsidR="000021C6" w:rsidRPr="00D90049" w:rsidRDefault="000021C6" w:rsidP="001B70AF">
      <w:pPr>
        <w:spacing w:after="0" w:line="240" w:lineRule="auto"/>
        <w:jc w:val="center"/>
        <w:rPr>
          <w:szCs w:val="24"/>
        </w:rPr>
      </w:pPr>
      <w:r w:rsidRPr="000021C6">
        <w:rPr>
          <w:b/>
          <w:bCs/>
          <w:szCs w:val="24"/>
        </w:rPr>
        <w:t>Figura 3:</w:t>
      </w:r>
      <w:r w:rsidRPr="000021C6">
        <w:rPr>
          <w:szCs w:val="24"/>
        </w:rPr>
        <w:t xml:space="preserve"> Radiografía de paciente COVID con neumonía</w:t>
      </w:r>
      <w:r>
        <w:rPr>
          <w:szCs w:val="24"/>
        </w:rPr>
        <w:t>.</w:t>
      </w:r>
    </w:p>
    <w:p w14:paraId="6BDF430A" w14:textId="77777777" w:rsidR="00155F43" w:rsidRDefault="00155F43" w:rsidP="001B70AF">
      <w:pPr>
        <w:spacing w:after="0" w:line="240" w:lineRule="auto"/>
        <w:jc w:val="center"/>
        <w:rPr>
          <w:b/>
          <w:sz w:val="32"/>
        </w:rPr>
      </w:pPr>
    </w:p>
    <w:p w14:paraId="15B53377" w14:textId="77777777" w:rsidR="00155F43" w:rsidRDefault="00155F43" w:rsidP="001B70AF">
      <w:pPr>
        <w:spacing w:after="0" w:line="240" w:lineRule="auto"/>
        <w:jc w:val="center"/>
        <w:rPr>
          <w:b/>
          <w:sz w:val="32"/>
        </w:rPr>
      </w:pPr>
    </w:p>
    <w:p w14:paraId="678E5E64" w14:textId="63842549" w:rsidR="00F4623A" w:rsidRDefault="001B70AF" w:rsidP="001B70AF">
      <w:pPr>
        <w:spacing w:after="0" w:line="240" w:lineRule="auto"/>
        <w:jc w:val="center"/>
        <w:rPr>
          <w:b/>
          <w:sz w:val="32"/>
        </w:rPr>
      </w:pPr>
      <w:r w:rsidRPr="00155F43">
        <w:rPr>
          <w:b/>
          <w:sz w:val="32"/>
        </w:rPr>
        <w:t>Discusión</w:t>
      </w:r>
    </w:p>
    <w:p w14:paraId="5F973F2E" w14:textId="485FA37F" w:rsidR="00155F43" w:rsidRDefault="00155F43" w:rsidP="001B70AF">
      <w:pPr>
        <w:spacing w:after="0" w:line="240" w:lineRule="auto"/>
        <w:jc w:val="center"/>
        <w:rPr>
          <w:b/>
          <w:sz w:val="32"/>
        </w:rPr>
      </w:pPr>
    </w:p>
    <w:p w14:paraId="18102C89" w14:textId="77777777" w:rsidR="00155F43" w:rsidRPr="00155F43" w:rsidRDefault="00155F43" w:rsidP="001B70AF">
      <w:pPr>
        <w:spacing w:after="0" w:line="240" w:lineRule="auto"/>
        <w:jc w:val="center"/>
        <w:rPr>
          <w:b/>
          <w:sz w:val="32"/>
        </w:rPr>
      </w:pPr>
    </w:p>
    <w:p w14:paraId="5BC81438" w14:textId="77777777" w:rsidR="00F4623A" w:rsidRPr="00D90049" w:rsidRDefault="001B70AF" w:rsidP="001B70AF">
      <w:pPr>
        <w:spacing w:after="0" w:line="240" w:lineRule="auto"/>
        <w:rPr>
          <w:szCs w:val="24"/>
        </w:rPr>
      </w:pPr>
      <w:r w:rsidRPr="00D90049">
        <w:rPr>
          <w:szCs w:val="24"/>
        </w:rPr>
        <w:lastRenderedPageBreak/>
        <w:t xml:space="preserve">A nivel internacional los datos disponibles evidencian que la probabilidad de desarrollar síntomas o enfermedad grave asociada a COVID-19 fue menor en la población pediátrica, en comparación con adultos. La mayoría presentó enfermedad leve y </w:t>
      </w:r>
      <w:proofErr w:type="spellStart"/>
      <w:proofErr w:type="gramStart"/>
      <w:r w:rsidRPr="00D90049">
        <w:rPr>
          <w:szCs w:val="24"/>
        </w:rPr>
        <w:t>oligosintomáti</w:t>
      </w:r>
      <w:r w:rsidRPr="00D90049">
        <w:rPr>
          <w:szCs w:val="24"/>
        </w:rPr>
        <w:t>ca</w:t>
      </w:r>
      <w:proofErr w:type="spellEnd"/>
      <w:r w:rsidRPr="00D90049">
        <w:rPr>
          <w:szCs w:val="24"/>
          <w:vertAlign w:val="superscript"/>
        </w:rPr>
        <w:t>(</w:t>
      </w:r>
      <w:proofErr w:type="gramEnd"/>
      <w:r w:rsidRPr="00D90049">
        <w:rPr>
          <w:szCs w:val="24"/>
          <w:vertAlign w:val="superscript"/>
        </w:rPr>
        <w:t>3)</w:t>
      </w:r>
      <w:r w:rsidRPr="00D90049">
        <w:rPr>
          <w:szCs w:val="24"/>
        </w:rPr>
        <w:t>. En concordancia con lo que evidencia la bibliográfica internacional, a pesar de la alta tasa de circulación que existía en el país en el momento en que se llevó a cabo la recolección de datos, el porcentaje de niños ingresados con infección por COVI</w:t>
      </w:r>
      <w:r w:rsidRPr="00D90049">
        <w:rPr>
          <w:szCs w:val="24"/>
        </w:rPr>
        <w:t>D-19 fue del 2%.</w:t>
      </w:r>
    </w:p>
    <w:p w14:paraId="25BC85C8" w14:textId="77777777" w:rsidR="00F4623A" w:rsidRPr="00D90049" w:rsidRDefault="001B70AF" w:rsidP="001B70AF">
      <w:pPr>
        <w:spacing w:after="0" w:line="240" w:lineRule="auto"/>
        <w:rPr>
          <w:szCs w:val="24"/>
        </w:rPr>
      </w:pPr>
      <w:r w:rsidRPr="00D90049">
        <w:rPr>
          <w:szCs w:val="24"/>
        </w:rPr>
        <w:t>En 8 de los 26 pacientes la identificación del virus se interpretó como un hallazgo. En ese momento de la pandemia se realizaba PCR y detección antigénica a todos los pacientes que requerían ingreso, según el protocolo adoptado por la inst</w:t>
      </w:r>
      <w:r w:rsidRPr="00D90049">
        <w:rPr>
          <w:szCs w:val="24"/>
        </w:rPr>
        <w:t>itución.</w:t>
      </w:r>
    </w:p>
    <w:p w14:paraId="4C65108A" w14:textId="77777777" w:rsidR="00F4623A" w:rsidRPr="00D90049" w:rsidRDefault="001B70AF" w:rsidP="001B70AF">
      <w:pPr>
        <w:spacing w:after="0" w:line="240" w:lineRule="auto"/>
        <w:rPr>
          <w:szCs w:val="24"/>
        </w:rPr>
      </w:pPr>
      <w:r w:rsidRPr="00D90049">
        <w:rPr>
          <w:szCs w:val="24"/>
        </w:rPr>
        <w:t xml:space="preserve">Al igual que lo reportado por otros autores a nivel internacional, la mayoría de los niños adquirió la infección en el </w:t>
      </w:r>
      <w:proofErr w:type="gramStart"/>
      <w:r w:rsidRPr="00D90049">
        <w:rPr>
          <w:szCs w:val="24"/>
        </w:rPr>
        <w:t>hogar</w:t>
      </w:r>
      <w:r w:rsidRPr="00D90049">
        <w:rPr>
          <w:szCs w:val="24"/>
          <w:vertAlign w:val="superscript"/>
        </w:rPr>
        <w:t>(</w:t>
      </w:r>
      <w:proofErr w:type="gramEnd"/>
      <w:r w:rsidRPr="00D90049">
        <w:rPr>
          <w:szCs w:val="24"/>
          <w:vertAlign w:val="superscript"/>
        </w:rPr>
        <w:t>1)</w:t>
      </w:r>
      <w:r w:rsidRPr="00D90049">
        <w:rPr>
          <w:szCs w:val="24"/>
        </w:rPr>
        <w:t>.</w:t>
      </w:r>
    </w:p>
    <w:p w14:paraId="5C385187" w14:textId="77777777" w:rsidR="00F4623A" w:rsidRPr="00D90049" w:rsidRDefault="001B70AF" w:rsidP="001B70AF">
      <w:pPr>
        <w:spacing w:after="0" w:line="240" w:lineRule="auto"/>
        <w:rPr>
          <w:szCs w:val="24"/>
        </w:rPr>
      </w:pPr>
      <w:r w:rsidRPr="00D90049">
        <w:rPr>
          <w:szCs w:val="24"/>
        </w:rPr>
        <w:t xml:space="preserve">De los métodos utilizados para el diagnóstico viral, según guías de manejo de infección por SARS-Cov-2, el </w:t>
      </w:r>
      <w:proofErr w:type="spellStart"/>
      <w:r w:rsidRPr="00D90049">
        <w:rPr>
          <w:i/>
          <w:iCs/>
          <w:szCs w:val="24"/>
        </w:rPr>
        <w:t>gold</w:t>
      </w:r>
      <w:proofErr w:type="spellEnd"/>
      <w:r w:rsidRPr="00D90049">
        <w:rPr>
          <w:i/>
          <w:iCs/>
          <w:szCs w:val="24"/>
        </w:rPr>
        <w:t xml:space="preserve"> standa</w:t>
      </w:r>
      <w:r w:rsidRPr="00D90049">
        <w:rPr>
          <w:i/>
          <w:iCs/>
          <w:szCs w:val="24"/>
        </w:rPr>
        <w:t>rd</w:t>
      </w:r>
      <w:r w:rsidRPr="00D90049">
        <w:rPr>
          <w:szCs w:val="24"/>
        </w:rPr>
        <w:t xml:space="preserve"> es la PCR de secreciones nasofaríngeas, recomendándose la detección de antígenos en los contactos o los niños con síntomas sugestivos de enfermedad. La utilización de serología es útil para una aproximación diagnóstica cuando se plantean complicaciones </w:t>
      </w:r>
      <w:proofErr w:type="spellStart"/>
      <w:r w:rsidRPr="00D90049">
        <w:rPr>
          <w:szCs w:val="24"/>
        </w:rPr>
        <w:t>postinfecciosas</w:t>
      </w:r>
      <w:proofErr w:type="spellEnd"/>
      <w:r w:rsidRPr="00D90049">
        <w:rPr>
          <w:szCs w:val="24"/>
        </w:rPr>
        <w:t xml:space="preserve"> vinculadas al COVID-19, aunque no se conoce con certeza el comportamiento de los anticuerpos en el </w:t>
      </w:r>
      <w:proofErr w:type="gramStart"/>
      <w:r w:rsidRPr="00D90049">
        <w:rPr>
          <w:szCs w:val="24"/>
        </w:rPr>
        <w:t>tiempo</w:t>
      </w:r>
      <w:r w:rsidRPr="00D90049">
        <w:rPr>
          <w:szCs w:val="24"/>
          <w:vertAlign w:val="superscript"/>
        </w:rPr>
        <w:t>(</w:t>
      </w:r>
      <w:proofErr w:type="gramEnd"/>
      <w:r w:rsidRPr="00D90049">
        <w:rPr>
          <w:szCs w:val="24"/>
          <w:vertAlign w:val="superscript"/>
        </w:rPr>
        <w:t>3)</w:t>
      </w:r>
      <w:r w:rsidRPr="00D90049">
        <w:rPr>
          <w:szCs w:val="24"/>
        </w:rPr>
        <w:t>.</w:t>
      </w:r>
    </w:p>
    <w:p w14:paraId="779C883F" w14:textId="77777777" w:rsidR="00F4623A" w:rsidRPr="00D90049" w:rsidRDefault="001B70AF" w:rsidP="001B70AF">
      <w:pPr>
        <w:spacing w:after="0" w:line="240" w:lineRule="auto"/>
        <w:rPr>
          <w:szCs w:val="24"/>
        </w:rPr>
      </w:pPr>
      <w:r w:rsidRPr="00D90049">
        <w:rPr>
          <w:szCs w:val="24"/>
        </w:rPr>
        <w:t>Si bien se documentó una amplia variabilidad de síntomas y signos al momento de la consulta, la fiebre y los síntomas respiratorio</w:t>
      </w:r>
      <w:r w:rsidRPr="00D90049">
        <w:rPr>
          <w:szCs w:val="24"/>
        </w:rPr>
        <w:t xml:space="preserve">s fueron los más </w:t>
      </w:r>
      <w:proofErr w:type="gramStart"/>
      <w:r w:rsidRPr="00D90049">
        <w:rPr>
          <w:szCs w:val="24"/>
        </w:rPr>
        <w:t>prevalentes</w:t>
      </w:r>
      <w:r w:rsidRPr="00D90049">
        <w:rPr>
          <w:szCs w:val="24"/>
          <w:vertAlign w:val="superscript"/>
        </w:rPr>
        <w:t>(</w:t>
      </w:r>
      <w:proofErr w:type="gramEnd"/>
      <w:r w:rsidRPr="00D90049">
        <w:rPr>
          <w:szCs w:val="24"/>
          <w:vertAlign w:val="superscript"/>
        </w:rPr>
        <w:t>4)</w:t>
      </w:r>
      <w:r w:rsidRPr="00D90049">
        <w:rPr>
          <w:szCs w:val="24"/>
        </w:rPr>
        <w:t>.</w:t>
      </w:r>
    </w:p>
    <w:p w14:paraId="4B23E1C8" w14:textId="77777777" w:rsidR="00F4623A" w:rsidRPr="00D90049" w:rsidRDefault="001B70AF" w:rsidP="001B70AF">
      <w:pPr>
        <w:spacing w:after="0" w:line="240" w:lineRule="auto"/>
        <w:rPr>
          <w:szCs w:val="24"/>
        </w:rPr>
      </w:pPr>
      <w:r w:rsidRPr="00D90049">
        <w:rPr>
          <w:szCs w:val="24"/>
        </w:rPr>
        <w:t xml:space="preserve">En la literatura se reporta que la edad menor de 6 meses se asocia con una enfermedad más grave, así como la presencia de enfermedades crónicas subyacentes, principalmente trastornos neurológicos y </w:t>
      </w:r>
      <w:proofErr w:type="gramStart"/>
      <w:r w:rsidRPr="00D90049">
        <w:rPr>
          <w:szCs w:val="24"/>
        </w:rPr>
        <w:t>obesidad</w:t>
      </w:r>
      <w:r w:rsidRPr="00D90049">
        <w:rPr>
          <w:szCs w:val="24"/>
          <w:vertAlign w:val="superscript"/>
        </w:rPr>
        <w:t>(</w:t>
      </w:r>
      <w:proofErr w:type="gramEnd"/>
      <w:r w:rsidRPr="00D90049">
        <w:rPr>
          <w:szCs w:val="24"/>
          <w:vertAlign w:val="superscript"/>
        </w:rPr>
        <w:t>3,4)</w:t>
      </w:r>
      <w:r w:rsidRPr="00D90049">
        <w:rPr>
          <w:szCs w:val="24"/>
        </w:rPr>
        <w:t>. En esta se</w:t>
      </w:r>
      <w:r w:rsidRPr="00D90049">
        <w:rPr>
          <w:szCs w:val="24"/>
        </w:rPr>
        <w:t>rie los niños con patología neuromuscular desarrollaron enfermedad aguda por COVID-19 moderada a grave y uno de ellos requirió ingreso a UCI.</w:t>
      </w:r>
    </w:p>
    <w:p w14:paraId="3A998A1A" w14:textId="77777777" w:rsidR="00F4623A" w:rsidRPr="00D90049" w:rsidRDefault="001B70AF" w:rsidP="001B70AF">
      <w:pPr>
        <w:spacing w:after="0" w:line="240" w:lineRule="auto"/>
        <w:rPr>
          <w:szCs w:val="24"/>
        </w:rPr>
      </w:pPr>
      <w:r w:rsidRPr="00D90049">
        <w:rPr>
          <w:szCs w:val="24"/>
        </w:rPr>
        <w:t>Las alteraciones de laboratorio encontradas fueron coincidentes con las reportadas a nivel internacional, siendo l</w:t>
      </w:r>
      <w:r w:rsidRPr="00D90049">
        <w:rPr>
          <w:szCs w:val="24"/>
        </w:rPr>
        <w:t xml:space="preserve">a </w:t>
      </w:r>
      <w:proofErr w:type="spellStart"/>
      <w:r w:rsidRPr="00D90049">
        <w:rPr>
          <w:szCs w:val="24"/>
        </w:rPr>
        <w:t>linfopenia</w:t>
      </w:r>
      <w:proofErr w:type="spellEnd"/>
      <w:r w:rsidRPr="00D90049">
        <w:rPr>
          <w:szCs w:val="24"/>
        </w:rPr>
        <w:t xml:space="preserve"> la alteración analítica más </w:t>
      </w:r>
      <w:proofErr w:type="gramStart"/>
      <w:r w:rsidRPr="00D90049">
        <w:rPr>
          <w:szCs w:val="24"/>
        </w:rPr>
        <w:t>frecuente</w:t>
      </w:r>
      <w:r w:rsidRPr="00D90049">
        <w:rPr>
          <w:szCs w:val="24"/>
          <w:vertAlign w:val="superscript"/>
        </w:rPr>
        <w:t>(</w:t>
      </w:r>
      <w:proofErr w:type="gramEnd"/>
      <w:r w:rsidRPr="00D90049">
        <w:rPr>
          <w:szCs w:val="24"/>
          <w:vertAlign w:val="superscript"/>
        </w:rPr>
        <w:t>4)</w:t>
      </w:r>
      <w:r w:rsidRPr="00D90049">
        <w:rPr>
          <w:szCs w:val="24"/>
        </w:rPr>
        <w:t>.</w:t>
      </w:r>
    </w:p>
    <w:p w14:paraId="2F53D61F" w14:textId="77777777" w:rsidR="00F4623A" w:rsidRPr="00D90049" w:rsidRDefault="001B70AF" w:rsidP="001B70AF">
      <w:pPr>
        <w:spacing w:after="0" w:line="240" w:lineRule="auto"/>
        <w:rPr>
          <w:color w:val="1D1D1B"/>
          <w:szCs w:val="24"/>
        </w:rPr>
      </w:pPr>
      <w:r w:rsidRPr="00D90049">
        <w:rPr>
          <w:szCs w:val="24"/>
        </w:rPr>
        <w:t>El MISC fue reportado como entidad en el pico de la pandemia, en abril de 2020. P</w:t>
      </w:r>
      <w:r w:rsidRPr="00D90049">
        <w:rPr>
          <w:color w:val="1D1D1B"/>
          <w:szCs w:val="24"/>
        </w:rPr>
        <w:t xml:space="preserve">uede presentarse durante la infección aguda o como complicación </w:t>
      </w:r>
      <w:proofErr w:type="spellStart"/>
      <w:r w:rsidRPr="00D90049">
        <w:rPr>
          <w:color w:val="1D1D1B"/>
          <w:szCs w:val="24"/>
        </w:rPr>
        <w:t>postinfecciosa</w:t>
      </w:r>
      <w:proofErr w:type="spellEnd"/>
      <w:r w:rsidRPr="00D90049">
        <w:rPr>
          <w:color w:val="1D1D1B"/>
          <w:szCs w:val="24"/>
        </w:rPr>
        <w:t xml:space="preserve"> en las 6 semanas que siguen a la infecció</w:t>
      </w:r>
      <w:r w:rsidRPr="00D90049">
        <w:rPr>
          <w:color w:val="1D1D1B"/>
          <w:szCs w:val="24"/>
        </w:rPr>
        <w:t xml:space="preserve">n. Su presentación clínica es variable, desde un cuadro febril hasta presentaciones graves con compromiso hemodinámico y/o falla multiorgánica. En esta serie se identificó en tres pacientes, todos como complicación </w:t>
      </w:r>
      <w:proofErr w:type="spellStart"/>
      <w:r w:rsidRPr="00D90049">
        <w:rPr>
          <w:color w:val="1D1D1B"/>
          <w:szCs w:val="24"/>
        </w:rPr>
        <w:t>postinfecciosa</w:t>
      </w:r>
      <w:proofErr w:type="spellEnd"/>
      <w:r w:rsidRPr="00D90049">
        <w:rPr>
          <w:color w:val="1D1D1B"/>
          <w:szCs w:val="24"/>
        </w:rPr>
        <w:t>, con fenotipo tipo Kawasak</w:t>
      </w:r>
      <w:r w:rsidRPr="00D90049">
        <w:rPr>
          <w:color w:val="1D1D1B"/>
          <w:szCs w:val="24"/>
        </w:rPr>
        <w:t xml:space="preserve">i y con evolución </w:t>
      </w:r>
      <w:proofErr w:type="gramStart"/>
      <w:r w:rsidRPr="00D90049">
        <w:rPr>
          <w:color w:val="1D1D1B"/>
          <w:szCs w:val="24"/>
        </w:rPr>
        <w:t>favorable</w:t>
      </w:r>
      <w:r w:rsidRPr="00D90049">
        <w:rPr>
          <w:color w:val="1D1D1B"/>
          <w:szCs w:val="24"/>
          <w:vertAlign w:val="superscript"/>
        </w:rPr>
        <w:t>(</w:t>
      </w:r>
      <w:proofErr w:type="gramEnd"/>
      <w:r w:rsidRPr="00D90049">
        <w:rPr>
          <w:color w:val="1D1D1B"/>
          <w:szCs w:val="24"/>
          <w:vertAlign w:val="superscript"/>
        </w:rPr>
        <w:t>5-7)</w:t>
      </w:r>
      <w:r w:rsidRPr="00D90049">
        <w:rPr>
          <w:color w:val="1D1D1B"/>
          <w:szCs w:val="24"/>
        </w:rPr>
        <w:t>.</w:t>
      </w:r>
    </w:p>
    <w:p w14:paraId="0F38B0A1" w14:textId="77777777" w:rsidR="00155F43" w:rsidRDefault="00155F43" w:rsidP="001B70AF">
      <w:pPr>
        <w:spacing w:after="0" w:line="240" w:lineRule="auto"/>
        <w:jc w:val="center"/>
        <w:rPr>
          <w:b/>
          <w:sz w:val="32"/>
        </w:rPr>
      </w:pPr>
    </w:p>
    <w:p w14:paraId="0DC0DC1C" w14:textId="77777777" w:rsidR="00155F43" w:rsidRDefault="00155F43" w:rsidP="001B70AF">
      <w:pPr>
        <w:spacing w:after="0" w:line="240" w:lineRule="auto"/>
        <w:jc w:val="center"/>
        <w:rPr>
          <w:b/>
          <w:sz w:val="32"/>
        </w:rPr>
      </w:pPr>
    </w:p>
    <w:p w14:paraId="3E4A3276" w14:textId="3AC8E308" w:rsidR="00F4623A" w:rsidRDefault="001B70AF" w:rsidP="001B70AF">
      <w:pPr>
        <w:spacing w:after="0" w:line="240" w:lineRule="auto"/>
        <w:jc w:val="center"/>
        <w:rPr>
          <w:b/>
          <w:sz w:val="32"/>
        </w:rPr>
      </w:pPr>
      <w:r w:rsidRPr="00155F43">
        <w:rPr>
          <w:b/>
          <w:sz w:val="32"/>
        </w:rPr>
        <w:lastRenderedPageBreak/>
        <w:t>Conclusiones</w:t>
      </w:r>
    </w:p>
    <w:p w14:paraId="47BA80F9" w14:textId="58F2ACD8" w:rsidR="00155F43" w:rsidRDefault="00155F43" w:rsidP="001B70AF">
      <w:pPr>
        <w:spacing w:after="0" w:line="240" w:lineRule="auto"/>
        <w:jc w:val="center"/>
        <w:rPr>
          <w:b/>
          <w:sz w:val="32"/>
        </w:rPr>
      </w:pPr>
    </w:p>
    <w:p w14:paraId="70DDB2E2" w14:textId="77777777" w:rsidR="00155F43" w:rsidRPr="00155F43" w:rsidRDefault="00155F43" w:rsidP="001B70AF">
      <w:pPr>
        <w:spacing w:after="0" w:line="240" w:lineRule="auto"/>
        <w:jc w:val="center"/>
        <w:rPr>
          <w:b/>
          <w:sz w:val="32"/>
        </w:rPr>
      </w:pPr>
    </w:p>
    <w:p w14:paraId="3F7EB27B" w14:textId="77777777" w:rsidR="00F4623A" w:rsidRPr="00D90049" w:rsidRDefault="001B70AF" w:rsidP="001B70AF">
      <w:pPr>
        <w:spacing w:after="0" w:line="240" w:lineRule="auto"/>
        <w:rPr>
          <w:szCs w:val="24"/>
        </w:rPr>
      </w:pPr>
      <w:r w:rsidRPr="00D90049">
        <w:rPr>
          <w:szCs w:val="24"/>
        </w:rPr>
        <w:t>Si bien el porcentaje de niños ingresados con infección por SARS-CoV-2 fue pequeño, la expresión clínica fue variada, mayoría presentó infección respiratoria leve.</w:t>
      </w:r>
    </w:p>
    <w:p w14:paraId="7A91FBCF" w14:textId="77777777" w:rsidR="00F4623A" w:rsidRPr="00D90049" w:rsidRDefault="001B70AF" w:rsidP="001B70AF">
      <w:pPr>
        <w:spacing w:after="0" w:line="240" w:lineRule="auto"/>
        <w:rPr>
          <w:szCs w:val="24"/>
        </w:rPr>
      </w:pPr>
      <w:r w:rsidRPr="00D90049">
        <w:rPr>
          <w:szCs w:val="24"/>
        </w:rPr>
        <w:t xml:space="preserve">Los pacientes con comorbilidades </w:t>
      </w:r>
      <w:r w:rsidRPr="00D90049">
        <w:rPr>
          <w:szCs w:val="24"/>
        </w:rPr>
        <w:t>presentaron mayor probabilidad de desarrollar enfermedad aguda moderada a grave.</w:t>
      </w:r>
    </w:p>
    <w:p w14:paraId="4D764051" w14:textId="77777777" w:rsidR="00F4623A" w:rsidRPr="00D90049" w:rsidRDefault="001B70AF" w:rsidP="001B70AF">
      <w:pPr>
        <w:spacing w:after="0" w:line="240" w:lineRule="auto"/>
        <w:rPr>
          <w:szCs w:val="24"/>
        </w:rPr>
      </w:pPr>
      <w:r w:rsidRPr="00D90049">
        <w:rPr>
          <w:szCs w:val="24"/>
        </w:rPr>
        <w:t>Se debe tener en cuenta la probabilidad de infección por SARS-CoV-2 ante la aparición de otros síntomas en el curso de infecciones virales.</w:t>
      </w:r>
    </w:p>
    <w:p w14:paraId="02E1573E" w14:textId="77777777" w:rsidR="00155F43" w:rsidRDefault="00155F43" w:rsidP="001B70AF">
      <w:pPr>
        <w:spacing w:after="0" w:line="240" w:lineRule="auto"/>
        <w:rPr>
          <w:szCs w:val="24"/>
        </w:rPr>
      </w:pPr>
    </w:p>
    <w:p w14:paraId="4C8E30AD" w14:textId="565B2D2F" w:rsidR="00F4623A" w:rsidRPr="00155F43" w:rsidRDefault="00155F43" w:rsidP="001B70AF">
      <w:pPr>
        <w:spacing w:after="0" w:line="240" w:lineRule="auto"/>
        <w:jc w:val="left"/>
        <w:rPr>
          <w:b/>
          <w:bCs/>
          <w:szCs w:val="24"/>
        </w:rPr>
      </w:pPr>
      <w:r w:rsidRPr="00155F43">
        <w:rPr>
          <w:b/>
          <w:bCs/>
          <w:szCs w:val="24"/>
        </w:rPr>
        <w:t>Bibliografía:</w:t>
      </w:r>
    </w:p>
    <w:p w14:paraId="05EE411B" w14:textId="60BB0543" w:rsidR="00F4623A" w:rsidRPr="00D90049" w:rsidRDefault="001B70AF" w:rsidP="001B70AF">
      <w:pPr>
        <w:spacing w:after="0" w:line="240" w:lineRule="auto"/>
        <w:jc w:val="left"/>
        <w:rPr>
          <w:spacing w:val="-2"/>
          <w:szCs w:val="24"/>
        </w:rPr>
      </w:pPr>
      <w:r>
        <w:rPr>
          <w:spacing w:val="-2"/>
          <w:szCs w:val="24"/>
        </w:rPr>
        <w:t xml:space="preserve">1. </w:t>
      </w:r>
      <w:r w:rsidRPr="00D90049">
        <w:rPr>
          <w:spacing w:val="-2"/>
          <w:szCs w:val="24"/>
        </w:rPr>
        <w:t xml:space="preserve">Acosta J, Pérez M, Rodríguez M, Morales A. COVID-19 en pediatría: aspectos clínicos, epidemiológicos, </w:t>
      </w:r>
      <w:proofErr w:type="spellStart"/>
      <w:r w:rsidRPr="00D90049">
        <w:rPr>
          <w:spacing w:val="-2"/>
          <w:szCs w:val="24"/>
        </w:rPr>
        <w:t>inmunopatogenia</w:t>
      </w:r>
      <w:proofErr w:type="spellEnd"/>
      <w:r w:rsidRPr="00D90049">
        <w:rPr>
          <w:spacing w:val="-2"/>
          <w:szCs w:val="24"/>
        </w:rPr>
        <w:t xml:space="preserve">, diagnóstico y tratamiento. </w:t>
      </w:r>
      <w:proofErr w:type="spellStart"/>
      <w:r w:rsidRPr="00D90049">
        <w:rPr>
          <w:spacing w:val="-2"/>
          <w:szCs w:val="24"/>
        </w:rPr>
        <w:t>Rev</w:t>
      </w:r>
      <w:proofErr w:type="spellEnd"/>
      <w:r w:rsidRPr="00D90049">
        <w:rPr>
          <w:spacing w:val="-2"/>
          <w:szCs w:val="24"/>
        </w:rPr>
        <w:t xml:space="preserve"> Cubana </w:t>
      </w:r>
      <w:proofErr w:type="spellStart"/>
      <w:r w:rsidRPr="00D90049">
        <w:rPr>
          <w:spacing w:val="-2"/>
          <w:szCs w:val="24"/>
        </w:rPr>
        <w:t>Pediatr</w:t>
      </w:r>
      <w:proofErr w:type="spellEnd"/>
      <w:r w:rsidRPr="00D90049">
        <w:rPr>
          <w:spacing w:val="-2"/>
          <w:szCs w:val="24"/>
        </w:rPr>
        <w:t xml:space="preserve"> 2020; 92(</w:t>
      </w:r>
      <w:proofErr w:type="spellStart"/>
      <w:r w:rsidRPr="00D90049">
        <w:rPr>
          <w:spacing w:val="-2"/>
          <w:szCs w:val="24"/>
        </w:rPr>
        <w:t>Supl</w:t>
      </w:r>
      <w:proofErr w:type="spellEnd"/>
      <w:r w:rsidRPr="00D90049">
        <w:rPr>
          <w:spacing w:val="-2"/>
          <w:szCs w:val="24"/>
        </w:rPr>
        <w:t xml:space="preserve"> 1):e1152. Disponible en: http://scielo.sld.cu/scielo.php?script=sci_abstract&amp;</w:t>
      </w:r>
      <w:r w:rsidRPr="00D90049">
        <w:rPr>
          <w:spacing w:val="-2"/>
          <w:szCs w:val="24"/>
        </w:rPr>
        <w:t xml:space="preserve">pid=S0034-75312020000500007. </w:t>
      </w:r>
      <w:r w:rsidRPr="00D90049">
        <w:rPr>
          <w:spacing w:val="-2"/>
          <w:szCs w:val="24"/>
        </w:rPr>
        <w:t>Consulta: 13 de marzo 2021</w:t>
      </w:r>
      <w:r w:rsidRPr="00D90049">
        <w:rPr>
          <w:spacing w:val="-2"/>
          <w:szCs w:val="24"/>
        </w:rPr>
        <w:t>.</w:t>
      </w:r>
    </w:p>
    <w:p w14:paraId="20445DA3" w14:textId="1BD25435" w:rsidR="00F4623A" w:rsidRPr="00D90049" w:rsidRDefault="001B70AF" w:rsidP="001B70AF">
      <w:pPr>
        <w:spacing w:after="0" w:line="240" w:lineRule="auto"/>
        <w:jc w:val="left"/>
        <w:rPr>
          <w:szCs w:val="24"/>
        </w:rPr>
      </w:pPr>
      <w:r>
        <w:rPr>
          <w:szCs w:val="24"/>
        </w:rPr>
        <w:t xml:space="preserve">2. </w:t>
      </w:r>
      <w:r w:rsidRPr="00D90049">
        <w:rPr>
          <w:szCs w:val="24"/>
        </w:rPr>
        <w:t xml:space="preserve">Rey C, Manrique de Lara L, Antón M, Cano A, Solís G. Infección por coronavirus (COVID-19) en Anales de Pediatría. </w:t>
      </w:r>
      <w:proofErr w:type="spellStart"/>
      <w:r w:rsidRPr="00D90049">
        <w:rPr>
          <w:szCs w:val="24"/>
        </w:rPr>
        <w:t>An</w:t>
      </w:r>
      <w:proofErr w:type="spellEnd"/>
      <w:r w:rsidRPr="00D90049">
        <w:rPr>
          <w:szCs w:val="24"/>
        </w:rPr>
        <w:t xml:space="preserve"> </w:t>
      </w:r>
      <w:proofErr w:type="spellStart"/>
      <w:r w:rsidRPr="00D90049">
        <w:rPr>
          <w:szCs w:val="24"/>
        </w:rPr>
        <w:t>Pediatr</w:t>
      </w:r>
      <w:proofErr w:type="spellEnd"/>
      <w:r w:rsidRPr="00D90049">
        <w:rPr>
          <w:szCs w:val="24"/>
        </w:rPr>
        <w:t xml:space="preserve"> (</w:t>
      </w:r>
      <w:proofErr w:type="spellStart"/>
      <w:r w:rsidRPr="00D90049">
        <w:rPr>
          <w:szCs w:val="24"/>
        </w:rPr>
        <w:t>Barc</w:t>
      </w:r>
      <w:proofErr w:type="spellEnd"/>
      <w:r w:rsidRPr="00D90049">
        <w:rPr>
          <w:szCs w:val="24"/>
        </w:rPr>
        <w:t xml:space="preserve">) 2020; 92(4):189. </w:t>
      </w:r>
    </w:p>
    <w:p w14:paraId="79C8EBDC" w14:textId="529503A7" w:rsidR="00F4623A" w:rsidRPr="00D90049" w:rsidRDefault="001B70AF" w:rsidP="001B70AF">
      <w:pPr>
        <w:spacing w:after="0" w:line="240" w:lineRule="auto"/>
        <w:jc w:val="left"/>
        <w:rPr>
          <w:szCs w:val="24"/>
        </w:rPr>
      </w:pPr>
      <w:r w:rsidRPr="00D90049">
        <w:rPr>
          <w:szCs w:val="24"/>
        </w:rPr>
        <w:t>3.</w:t>
      </w:r>
      <w:r>
        <w:rPr>
          <w:szCs w:val="24"/>
        </w:rPr>
        <w:t xml:space="preserve"> </w:t>
      </w:r>
      <w:r w:rsidRPr="00D90049">
        <w:rPr>
          <w:szCs w:val="24"/>
        </w:rPr>
        <w:t>Calvo C, García M, de Carlos J, Vázquez J</w:t>
      </w:r>
      <w:r w:rsidRPr="00D90049">
        <w:rPr>
          <w:szCs w:val="24"/>
        </w:rPr>
        <w:t xml:space="preserve">. Recomendaciones sobre el manejo clínico de la infección por el «nuevo coronavirus» SARS-CoV2. Grupo de trabajo de la Asociación Española de Pediatría (AEP). </w:t>
      </w:r>
      <w:proofErr w:type="spellStart"/>
      <w:r w:rsidRPr="00D90049">
        <w:rPr>
          <w:szCs w:val="24"/>
        </w:rPr>
        <w:t>An</w:t>
      </w:r>
      <w:proofErr w:type="spellEnd"/>
      <w:r w:rsidRPr="00D90049">
        <w:rPr>
          <w:szCs w:val="24"/>
        </w:rPr>
        <w:t xml:space="preserve"> </w:t>
      </w:r>
      <w:proofErr w:type="spellStart"/>
      <w:r w:rsidRPr="00D90049">
        <w:rPr>
          <w:szCs w:val="24"/>
        </w:rPr>
        <w:t>Pediatr</w:t>
      </w:r>
      <w:proofErr w:type="spellEnd"/>
      <w:r w:rsidRPr="00D90049">
        <w:rPr>
          <w:szCs w:val="24"/>
        </w:rPr>
        <w:t xml:space="preserve"> (</w:t>
      </w:r>
      <w:proofErr w:type="spellStart"/>
      <w:r w:rsidRPr="00D90049">
        <w:rPr>
          <w:szCs w:val="24"/>
        </w:rPr>
        <w:t>Barc</w:t>
      </w:r>
      <w:proofErr w:type="spellEnd"/>
      <w:r w:rsidRPr="00D90049">
        <w:rPr>
          <w:szCs w:val="24"/>
        </w:rPr>
        <w:t xml:space="preserve">) 2020; 92(4):241.e1-e11. </w:t>
      </w:r>
    </w:p>
    <w:p w14:paraId="2C0D5939" w14:textId="30D16B73" w:rsidR="00F4623A" w:rsidRPr="00D90049" w:rsidRDefault="001B70AF" w:rsidP="001B70AF">
      <w:pPr>
        <w:spacing w:after="0" w:line="240" w:lineRule="auto"/>
        <w:jc w:val="left"/>
        <w:rPr>
          <w:szCs w:val="24"/>
        </w:rPr>
      </w:pPr>
      <w:r w:rsidRPr="00D90049">
        <w:rPr>
          <w:szCs w:val="24"/>
        </w:rPr>
        <w:t>4.</w:t>
      </w:r>
      <w:r>
        <w:rPr>
          <w:szCs w:val="24"/>
        </w:rPr>
        <w:t xml:space="preserve"> </w:t>
      </w:r>
      <w:proofErr w:type="spellStart"/>
      <w:r w:rsidRPr="00D90049">
        <w:rPr>
          <w:szCs w:val="24"/>
        </w:rPr>
        <w:t>Parisi</w:t>
      </w:r>
      <w:proofErr w:type="spellEnd"/>
      <w:r w:rsidRPr="00D90049">
        <w:rPr>
          <w:szCs w:val="24"/>
        </w:rPr>
        <w:t xml:space="preserve">  G, </w:t>
      </w:r>
      <w:proofErr w:type="spellStart"/>
      <w:r w:rsidRPr="00D90049">
        <w:rPr>
          <w:szCs w:val="24"/>
        </w:rPr>
        <w:t>Indolfi</w:t>
      </w:r>
      <w:proofErr w:type="spellEnd"/>
      <w:r w:rsidRPr="00D90049">
        <w:rPr>
          <w:szCs w:val="24"/>
        </w:rPr>
        <w:t xml:space="preserve"> C, Decimo F, </w:t>
      </w:r>
      <w:proofErr w:type="spellStart"/>
      <w:r w:rsidRPr="00D90049">
        <w:rPr>
          <w:szCs w:val="24"/>
        </w:rPr>
        <w:t>Leonardi</w:t>
      </w:r>
      <w:proofErr w:type="spellEnd"/>
      <w:r w:rsidRPr="00D90049">
        <w:rPr>
          <w:szCs w:val="24"/>
        </w:rPr>
        <w:t xml:space="preserve"> S, del </w:t>
      </w:r>
      <w:proofErr w:type="spellStart"/>
      <w:r w:rsidRPr="00D90049">
        <w:rPr>
          <w:szCs w:val="24"/>
        </w:rPr>
        <w:t>Giu</w:t>
      </w:r>
      <w:r w:rsidRPr="00D90049">
        <w:rPr>
          <w:szCs w:val="24"/>
        </w:rPr>
        <w:t>dice</w:t>
      </w:r>
      <w:proofErr w:type="spellEnd"/>
      <w:r w:rsidRPr="00D90049">
        <w:rPr>
          <w:szCs w:val="24"/>
        </w:rPr>
        <w:t xml:space="preserve"> M. Neumonía por COVID-19 en niños: de su etiología a su manejo. </w:t>
      </w:r>
      <w:proofErr w:type="spellStart"/>
      <w:r w:rsidRPr="00D90049">
        <w:rPr>
          <w:szCs w:val="24"/>
        </w:rPr>
        <w:t>Kompass</w:t>
      </w:r>
      <w:proofErr w:type="spellEnd"/>
      <w:r w:rsidRPr="00D90049">
        <w:rPr>
          <w:szCs w:val="24"/>
        </w:rPr>
        <w:t xml:space="preserve"> </w:t>
      </w:r>
      <w:proofErr w:type="spellStart"/>
      <w:r w:rsidRPr="00D90049">
        <w:rPr>
          <w:szCs w:val="24"/>
        </w:rPr>
        <w:t>Neumol</w:t>
      </w:r>
      <w:proofErr w:type="spellEnd"/>
      <w:r w:rsidRPr="00D90049">
        <w:rPr>
          <w:szCs w:val="24"/>
        </w:rPr>
        <w:t xml:space="preserve"> 2021; 3:46-51. </w:t>
      </w:r>
    </w:p>
    <w:p w14:paraId="1724B4C1" w14:textId="2DE78DC0" w:rsidR="00F4623A" w:rsidRPr="00D90049" w:rsidRDefault="001B70AF" w:rsidP="001B70AF">
      <w:pPr>
        <w:spacing w:after="0" w:line="240" w:lineRule="auto"/>
        <w:jc w:val="left"/>
        <w:rPr>
          <w:szCs w:val="24"/>
        </w:rPr>
      </w:pPr>
      <w:r w:rsidRPr="00D90049">
        <w:rPr>
          <w:szCs w:val="24"/>
        </w:rPr>
        <w:t>5.</w:t>
      </w:r>
      <w:r>
        <w:rPr>
          <w:szCs w:val="24"/>
        </w:rPr>
        <w:t xml:space="preserve"> </w:t>
      </w:r>
      <w:r w:rsidRPr="00D90049">
        <w:rPr>
          <w:szCs w:val="24"/>
        </w:rPr>
        <w:t>Izquierdo G, Cofré F, Poli C, Delpiano L, Conca N, Verdugo P, et al. Recomendaciones para la sospecha diagnóstica y manejo del Síndrome Inflamatorio Mult</w:t>
      </w:r>
      <w:r w:rsidRPr="00D90049">
        <w:rPr>
          <w:szCs w:val="24"/>
        </w:rPr>
        <w:t xml:space="preserve">isistémico (SIM-COVID-19) en contexto pandemia SARS-CoV-2. Abril 2021. </w:t>
      </w:r>
      <w:proofErr w:type="spellStart"/>
      <w:r w:rsidRPr="00D90049">
        <w:rPr>
          <w:szCs w:val="24"/>
        </w:rPr>
        <w:t>Rev</w:t>
      </w:r>
      <w:proofErr w:type="spellEnd"/>
      <w:r w:rsidRPr="00D90049">
        <w:rPr>
          <w:szCs w:val="24"/>
        </w:rPr>
        <w:t xml:space="preserve"> </w:t>
      </w:r>
      <w:proofErr w:type="spellStart"/>
      <w:r w:rsidRPr="00D90049">
        <w:rPr>
          <w:szCs w:val="24"/>
        </w:rPr>
        <w:t>Chil</w:t>
      </w:r>
      <w:proofErr w:type="spellEnd"/>
      <w:r w:rsidRPr="00D90049">
        <w:rPr>
          <w:szCs w:val="24"/>
        </w:rPr>
        <w:t xml:space="preserve"> </w:t>
      </w:r>
      <w:proofErr w:type="spellStart"/>
      <w:r w:rsidRPr="00D90049">
        <w:rPr>
          <w:szCs w:val="24"/>
        </w:rPr>
        <w:t>Infectol</w:t>
      </w:r>
      <w:proofErr w:type="spellEnd"/>
      <w:r w:rsidRPr="00D90049">
        <w:rPr>
          <w:szCs w:val="24"/>
        </w:rPr>
        <w:t xml:space="preserve"> 2021; 38(3):370-80. </w:t>
      </w:r>
    </w:p>
    <w:p w14:paraId="763709CE" w14:textId="54870FC6" w:rsidR="00F4623A" w:rsidRPr="00D90049" w:rsidRDefault="001B70AF" w:rsidP="001B70AF">
      <w:pPr>
        <w:spacing w:after="0" w:line="240" w:lineRule="auto"/>
        <w:jc w:val="left"/>
        <w:rPr>
          <w:szCs w:val="24"/>
          <w:lang w:val="en-US"/>
        </w:rPr>
      </w:pPr>
      <w:r w:rsidRPr="00D90049">
        <w:rPr>
          <w:szCs w:val="24"/>
        </w:rPr>
        <w:t>6.</w:t>
      </w:r>
      <w:r>
        <w:rPr>
          <w:szCs w:val="24"/>
        </w:rPr>
        <w:t xml:space="preserve"> </w:t>
      </w:r>
      <w:r w:rsidRPr="00D90049">
        <w:rPr>
          <w:szCs w:val="24"/>
        </w:rPr>
        <w:t xml:space="preserve">Organización Mundial de la Salud. síndrome inflamatorio multisistémico en niños y adolescentes con COVID-19: informe científico, 15 de mayo de </w:t>
      </w:r>
      <w:r w:rsidRPr="00D90049">
        <w:rPr>
          <w:szCs w:val="24"/>
        </w:rPr>
        <w:t xml:space="preserve">2020. </w:t>
      </w:r>
      <w:r w:rsidRPr="00D90049">
        <w:rPr>
          <w:szCs w:val="24"/>
          <w:lang w:val="en-US"/>
        </w:rPr>
        <w:t xml:space="preserve">Ginebra: OMS, 2020. </w:t>
      </w:r>
      <w:proofErr w:type="spellStart"/>
      <w:r w:rsidRPr="00D90049">
        <w:rPr>
          <w:szCs w:val="24"/>
          <w:lang w:val="en-US"/>
        </w:rPr>
        <w:t>Disponible</w:t>
      </w:r>
      <w:proofErr w:type="spellEnd"/>
      <w:r w:rsidRPr="00D90049">
        <w:rPr>
          <w:szCs w:val="24"/>
          <w:lang w:val="en-US"/>
        </w:rPr>
        <w:t xml:space="preserve"> </w:t>
      </w:r>
      <w:proofErr w:type="spellStart"/>
      <w:r w:rsidRPr="00D90049">
        <w:rPr>
          <w:szCs w:val="24"/>
          <w:lang w:val="en-US"/>
        </w:rPr>
        <w:t>en</w:t>
      </w:r>
      <w:proofErr w:type="spellEnd"/>
      <w:r w:rsidRPr="00D90049">
        <w:rPr>
          <w:szCs w:val="24"/>
          <w:lang w:val="en-US"/>
        </w:rPr>
        <w:t xml:space="preserve">: https://apps.who.int/iris/handle/10665/332191. </w:t>
      </w:r>
      <w:proofErr w:type="spellStart"/>
      <w:r w:rsidRPr="00D90049">
        <w:rPr>
          <w:szCs w:val="24"/>
          <w:lang w:val="en-US"/>
        </w:rPr>
        <w:t>Consulta</w:t>
      </w:r>
      <w:proofErr w:type="spellEnd"/>
      <w:r w:rsidRPr="00D90049">
        <w:rPr>
          <w:szCs w:val="24"/>
          <w:lang w:val="en-US"/>
        </w:rPr>
        <w:t xml:space="preserve">: 13 de </w:t>
      </w:r>
      <w:proofErr w:type="spellStart"/>
      <w:r w:rsidRPr="00D90049">
        <w:rPr>
          <w:szCs w:val="24"/>
          <w:lang w:val="en-US"/>
        </w:rPr>
        <w:t>marzo</w:t>
      </w:r>
      <w:proofErr w:type="spellEnd"/>
      <w:r w:rsidRPr="00D90049">
        <w:rPr>
          <w:szCs w:val="24"/>
          <w:lang w:val="en-US"/>
        </w:rPr>
        <w:t xml:space="preserve"> 2021</w:t>
      </w:r>
      <w:r w:rsidRPr="00D90049">
        <w:rPr>
          <w:szCs w:val="24"/>
          <w:lang w:val="en-US"/>
        </w:rPr>
        <w:t>.</w:t>
      </w:r>
    </w:p>
    <w:p w14:paraId="262A2E6F" w14:textId="4FDB17BE" w:rsidR="00F4623A" w:rsidRPr="00D90049" w:rsidRDefault="001B70AF" w:rsidP="001B70AF">
      <w:pPr>
        <w:spacing w:after="0" w:line="240" w:lineRule="auto"/>
        <w:jc w:val="left"/>
        <w:rPr>
          <w:szCs w:val="24"/>
        </w:rPr>
      </w:pPr>
      <w:r w:rsidRPr="00D90049">
        <w:rPr>
          <w:szCs w:val="24"/>
        </w:rPr>
        <w:t>7.</w:t>
      </w:r>
      <w:r>
        <w:rPr>
          <w:szCs w:val="24"/>
        </w:rPr>
        <w:t xml:space="preserve"> </w:t>
      </w:r>
      <w:r w:rsidRPr="00D90049">
        <w:rPr>
          <w:spacing w:val="2"/>
          <w:szCs w:val="24"/>
        </w:rPr>
        <w:t>Gómez</w:t>
      </w:r>
      <w:r w:rsidRPr="00D90049">
        <w:rPr>
          <w:spacing w:val="2"/>
          <w:szCs w:val="24"/>
        </w:rPr>
        <w:t xml:space="preserve"> S, Pérez M, Arias A, </w:t>
      </w:r>
      <w:proofErr w:type="spellStart"/>
      <w:r w:rsidRPr="00D90049">
        <w:rPr>
          <w:spacing w:val="2"/>
          <w:szCs w:val="24"/>
        </w:rPr>
        <w:t>Katsicas</w:t>
      </w:r>
      <w:proofErr w:type="spellEnd"/>
      <w:r w:rsidRPr="00D90049">
        <w:rPr>
          <w:spacing w:val="2"/>
          <w:szCs w:val="24"/>
        </w:rPr>
        <w:t xml:space="preserve"> M, </w:t>
      </w:r>
      <w:proofErr w:type="spellStart"/>
      <w:r w:rsidRPr="00D90049">
        <w:rPr>
          <w:spacing w:val="2"/>
          <w:szCs w:val="24"/>
        </w:rPr>
        <w:t>Sciucatti</w:t>
      </w:r>
      <w:proofErr w:type="spellEnd"/>
      <w:r w:rsidRPr="00D90049">
        <w:rPr>
          <w:spacing w:val="2"/>
          <w:szCs w:val="24"/>
        </w:rPr>
        <w:t xml:space="preserve"> G, Oribe R, et al. Diagnóstico y tratamiento del síndrome inflamatorio multisistémico </w:t>
      </w:r>
      <w:r w:rsidRPr="00D90049">
        <w:rPr>
          <w:spacing w:val="2"/>
          <w:szCs w:val="24"/>
        </w:rPr>
        <w:t xml:space="preserve">temporalmente asociado al SARS-CoV-2. </w:t>
      </w:r>
      <w:proofErr w:type="spellStart"/>
      <w:r w:rsidRPr="00D90049">
        <w:rPr>
          <w:spacing w:val="2"/>
          <w:szCs w:val="24"/>
        </w:rPr>
        <w:t>Med</w:t>
      </w:r>
      <w:proofErr w:type="spellEnd"/>
      <w:r w:rsidRPr="00D90049">
        <w:rPr>
          <w:spacing w:val="2"/>
          <w:szCs w:val="24"/>
        </w:rPr>
        <w:t xml:space="preserve"> </w:t>
      </w:r>
      <w:proofErr w:type="spellStart"/>
      <w:r w:rsidRPr="00D90049">
        <w:rPr>
          <w:spacing w:val="2"/>
          <w:szCs w:val="24"/>
        </w:rPr>
        <w:t>Infant</w:t>
      </w:r>
      <w:proofErr w:type="spellEnd"/>
      <w:r w:rsidRPr="00D90049">
        <w:rPr>
          <w:spacing w:val="2"/>
          <w:szCs w:val="24"/>
        </w:rPr>
        <w:t xml:space="preserve"> 2021; 28(2):110-4. Disponible en: https://www.medicinainfantil.org.ar/images/stories/volumen/2021/xxviii_2_110.pdf. </w:t>
      </w:r>
      <w:r w:rsidRPr="00D90049">
        <w:rPr>
          <w:spacing w:val="2"/>
          <w:szCs w:val="24"/>
        </w:rPr>
        <w:t>Consulta: 13 de marzo 2021</w:t>
      </w:r>
      <w:r w:rsidRPr="00D90049">
        <w:rPr>
          <w:spacing w:val="2"/>
          <w:szCs w:val="24"/>
        </w:rPr>
        <w:t>.</w:t>
      </w:r>
    </w:p>
    <w:p w14:paraId="4E6EDEA4" w14:textId="77777777" w:rsidR="001B70AF" w:rsidRDefault="001B70AF" w:rsidP="001B70AF">
      <w:pPr>
        <w:spacing w:after="0" w:line="240" w:lineRule="auto"/>
        <w:jc w:val="left"/>
        <w:rPr>
          <w:szCs w:val="24"/>
        </w:rPr>
      </w:pPr>
    </w:p>
    <w:p w14:paraId="0E602BC6" w14:textId="5379B57D" w:rsidR="001B70AF" w:rsidRPr="00D90049" w:rsidRDefault="001B70AF" w:rsidP="001B70AF">
      <w:pPr>
        <w:spacing w:after="0" w:line="240" w:lineRule="auto"/>
        <w:jc w:val="left"/>
        <w:rPr>
          <w:szCs w:val="24"/>
        </w:rPr>
      </w:pPr>
      <w:r>
        <w:rPr>
          <w:b/>
          <w:szCs w:val="24"/>
        </w:rPr>
        <w:t xml:space="preserve">Nota: </w:t>
      </w:r>
      <w:r w:rsidRPr="00D90049">
        <w:rPr>
          <w:szCs w:val="24"/>
        </w:rPr>
        <w:t>CASMU.</w:t>
      </w:r>
    </w:p>
    <w:p w14:paraId="761676F8" w14:textId="73AAF70F" w:rsidR="00D90049" w:rsidRPr="00D90049" w:rsidRDefault="001B70AF" w:rsidP="001B70AF">
      <w:pPr>
        <w:spacing w:after="0" w:line="240" w:lineRule="auto"/>
        <w:jc w:val="left"/>
        <w:rPr>
          <w:szCs w:val="24"/>
        </w:rPr>
      </w:pPr>
      <w:r>
        <w:rPr>
          <w:b/>
          <w:szCs w:val="24"/>
        </w:rPr>
        <w:lastRenderedPageBreak/>
        <w:t xml:space="preserve">Nota: </w:t>
      </w:r>
      <w:r w:rsidR="00D90049" w:rsidRPr="00D90049">
        <w:rPr>
          <w:szCs w:val="24"/>
        </w:rPr>
        <w:t>Todos los autores declaran haber colaborado en forma significativa</w:t>
      </w:r>
      <w:r>
        <w:rPr>
          <w:szCs w:val="24"/>
        </w:rPr>
        <w:t>.</w:t>
      </w:r>
    </w:p>
    <w:p w14:paraId="23647FB6" w14:textId="29E93BE1" w:rsidR="0067473B" w:rsidRPr="00D90049" w:rsidRDefault="001B70AF" w:rsidP="001B70AF">
      <w:pPr>
        <w:spacing w:after="0" w:line="240" w:lineRule="auto"/>
        <w:jc w:val="left"/>
        <w:rPr>
          <w:szCs w:val="24"/>
        </w:rPr>
      </w:pPr>
      <w:r>
        <w:rPr>
          <w:b/>
          <w:szCs w:val="24"/>
        </w:rPr>
        <w:t xml:space="preserve">Nota: </w:t>
      </w:r>
      <w:r w:rsidR="0067473B" w:rsidRPr="00D90049">
        <w:rPr>
          <w:szCs w:val="24"/>
        </w:rPr>
        <w:t>Trabajo inédito.</w:t>
      </w:r>
    </w:p>
    <w:p w14:paraId="618440C8" w14:textId="00D4EFDE" w:rsidR="0067473B" w:rsidRDefault="001B70AF" w:rsidP="001B70AF">
      <w:pPr>
        <w:spacing w:after="0" w:line="240" w:lineRule="auto"/>
        <w:jc w:val="left"/>
        <w:rPr>
          <w:szCs w:val="24"/>
        </w:rPr>
      </w:pPr>
      <w:r>
        <w:rPr>
          <w:b/>
          <w:szCs w:val="24"/>
        </w:rPr>
        <w:t xml:space="preserve">Nota: </w:t>
      </w:r>
      <w:r w:rsidR="0067473B" w:rsidRPr="00D90049">
        <w:rPr>
          <w:szCs w:val="24"/>
        </w:rPr>
        <w:t>Declaramos no tener conflictos de interés.</w:t>
      </w:r>
      <w:bookmarkStart w:id="0" w:name="_GoBack"/>
      <w:bookmarkEnd w:id="0"/>
    </w:p>
    <w:sectPr w:rsidR="0067473B">
      <w:pgSz w:w="10772" w:h="15591"/>
      <w:pgMar w:top="1701" w:right="850"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94"/>
    <w:rsid w:val="000021C6"/>
    <w:rsid w:val="00155F43"/>
    <w:rsid w:val="001B70AF"/>
    <w:rsid w:val="004F208E"/>
    <w:rsid w:val="0067473B"/>
    <w:rsid w:val="006F4F94"/>
    <w:rsid w:val="00710777"/>
    <w:rsid w:val="0091002F"/>
    <w:rsid w:val="00D90049"/>
    <w:rsid w:val="00F462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32D3B"/>
  <w14:defaultImageDpi w14:val="0"/>
  <w15:docId w15:val="{CB3CF4AF-B70D-4A4C-95B6-B3F75EF1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49"/>
    <w:pPr>
      <w:spacing w:after="40"/>
      <w:jc w:val="both"/>
    </w:pPr>
    <w:rPr>
      <w:rFonts w:ascii="Verdana" w:hAnsi="Verdan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pPr>
      <w:spacing w:line="240" w:lineRule="atLeast"/>
      <w:ind w:firstLine="283"/>
      <w:jc w:val="both"/>
    </w:pPr>
    <w:rPr>
      <w:rFonts w:ascii="Times New Roman" w:hAnsi="Times New Roman" w:cs="Times New Roman"/>
      <w:sz w:val="20"/>
      <w:szCs w:val="20"/>
    </w:rPr>
  </w:style>
  <w:style w:type="paragraph" w:customStyle="1" w:styleId="sub1">
    <w:name w:val="sub 1"/>
    <w:basedOn w:val="Prrafobsico"/>
    <w:uiPriority w:val="99"/>
    <w:pPr>
      <w:suppressAutoHyphens/>
      <w:spacing w:before="255" w:after="91"/>
      <w:ind w:firstLine="0"/>
      <w:jc w:val="left"/>
    </w:pPr>
    <w:rPr>
      <w:rFonts w:ascii="Candara" w:hAnsi="Candara" w:cs="Candara"/>
      <w:b/>
      <w:bCs/>
      <w:color w:val="0000BF"/>
      <w:sz w:val="24"/>
      <w:szCs w:val="24"/>
    </w:rPr>
  </w:style>
  <w:style w:type="paragraph" w:customStyle="1" w:styleId="primer">
    <w:name w:val="primer"/>
    <w:basedOn w:val="Ningnestilodeprrafo"/>
    <w:uiPriority w:val="99"/>
    <w:pPr>
      <w:spacing w:line="240" w:lineRule="atLeast"/>
      <w:jc w:val="both"/>
    </w:pPr>
    <w:rPr>
      <w:rFonts w:ascii="Times New Roman" w:hAnsi="Times New Roman" w:cs="Times New Roman"/>
      <w:sz w:val="20"/>
      <w:szCs w:val="20"/>
    </w:rPr>
  </w:style>
  <w:style w:type="paragraph" w:customStyle="1" w:styleId="copete">
    <w:name w:val="copete"/>
    <w:basedOn w:val="primer"/>
    <w:uiPriority w:val="99"/>
    <w:pPr>
      <w:spacing w:line="280" w:lineRule="atLeast"/>
    </w:pPr>
    <w:rPr>
      <w:rFonts w:ascii="Candara" w:hAnsi="Candara" w:cs="Candara"/>
      <w:sz w:val="22"/>
      <w:szCs w:val="22"/>
    </w:rPr>
  </w:style>
  <w:style w:type="paragraph" w:customStyle="1" w:styleId="palabrasclave">
    <w:name w:val="palabras clave"/>
    <w:basedOn w:val="copete"/>
    <w:uiPriority w:val="99"/>
    <w:pPr>
      <w:tabs>
        <w:tab w:val="left" w:pos="1140"/>
      </w:tabs>
      <w:jc w:val="left"/>
    </w:pPr>
  </w:style>
  <w:style w:type="paragraph" w:customStyle="1" w:styleId="bala">
    <w:name w:val="bala"/>
    <w:basedOn w:val="Ningnestilodeprrafo"/>
    <w:uiPriority w:val="99"/>
    <w:pPr>
      <w:spacing w:line="240" w:lineRule="atLeast"/>
      <w:ind w:left="283" w:hanging="283"/>
      <w:jc w:val="both"/>
    </w:pPr>
    <w:rPr>
      <w:rFonts w:ascii="Times New Roman" w:hAnsi="Times New Roman" w:cs="Times New Roman"/>
      <w:sz w:val="20"/>
      <w:szCs w:val="20"/>
    </w:rPr>
  </w:style>
  <w:style w:type="paragraph" w:customStyle="1" w:styleId="bib">
    <w:name w:val="bib"/>
    <w:basedOn w:val="Ningnestilodeprrafo"/>
    <w:uiPriority w:val="99"/>
    <w:pPr>
      <w:spacing w:line="204" w:lineRule="atLeast"/>
      <w:ind w:left="283" w:hanging="283"/>
      <w:jc w:val="both"/>
    </w:pPr>
    <w:rPr>
      <w:rFonts w:ascii="Times New Roman" w:hAnsi="Times New Roman" w:cs="Times New Roman"/>
      <w:sz w:val="17"/>
      <w:szCs w:val="17"/>
    </w:rPr>
  </w:style>
  <w:style w:type="character" w:customStyle="1" w:styleId="azul">
    <w:name w:val="azul"/>
    <w:uiPriority w:val="99"/>
    <w:rPr>
      <w:rFonts w:ascii="Candara" w:hAnsi="Candara" w:cs="Candara"/>
      <w:b/>
      <w:bCs/>
      <w:color w:val="0000BF"/>
    </w:rPr>
  </w:style>
  <w:style w:type="character" w:styleId="Hipervnculo">
    <w:name w:val="Hyperlink"/>
    <w:basedOn w:val="Fuentedeprrafopredeter"/>
    <w:uiPriority w:val="99"/>
    <w:unhideWhenUsed/>
    <w:rsid w:val="00D90049"/>
    <w:rPr>
      <w:color w:val="0563C1" w:themeColor="hyperlink"/>
      <w:u w:val="single"/>
    </w:rPr>
  </w:style>
  <w:style w:type="character" w:customStyle="1" w:styleId="UnresolvedMention">
    <w:name w:val="Unresolved Mention"/>
    <w:basedOn w:val="Fuentedeprrafopredeter"/>
    <w:uiPriority w:val="99"/>
    <w:semiHidden/>
    <w:unhideWhenUsed/>
    <w:rsid w:val="00D90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2590</Words>
  <Characters>14250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Barreto</dc:creator>
  <cp:keywords/>
  <dc:description/>
  <cp:lastModifiedBy>biblioteca</cp:lastModifiedBy>
  <cp:revision>8</cp:revision>
  <dcterms:created xsi:type="dcterms:W3CDTF">2022-08-04T18:50:00Z</dcterms:created>
  <dcterms:modified xsi:type="dcterms:W3CDTF">2022-08-09T18:19:00Z</dcterms:modified>
</cp:coreProperties>
</file>