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E68BB" w14:textId="7AF6C897" w:rsidR="00D371F2" w:rsidRDefault="00D371F2" w:rsidP="00864BB8">
      <w:pPr>
        <w:spacing w:after="0" w:line="240" w:lineRule="auto"/>
        <w:jc w:val="right"/>
      </w:pPr>
      <w:r w:rsidRPr="00D371F2">
        <w:t>Artículo original</w:t>
      </w:r>
    </w:p>
    <w:p w14:paraId="56046BE8" w14:textId="77777777" w:rsidR="00D371F2" w:rsidRDefault="00D371F2" w:rsidP="00864BB8">
      <w:pPr>
        <w:spacing w:after="0" w:line="240" w:lineRule="auto"/>
      </w:pPr>
    </w:p>
    <w:p w14:paraId="58F5237C" w14:textId="22349352" w:rsidR="00D371F2" w:rsidRPr="00D371F2" w:rsidRDefault="00D371F2" w:rsidP="00864BB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371F2">
        <w:rPr>
          <w:b/>
          <w:bCs/>
          <w:sz w:val="28"/>
          <w:szCs w:val="28"/>
        </w:rPr>
        <w:t>Características de la infección por SARS-CoV-2 en niños y adolescentes asistidos durante el primer año de la pandemia en un prestador privado de salud de Montevideo</w:t>
      </w:r>
    </w:p>
    <w:p w14:paraId="4F5F438F" w14:textId="77777777" w:rsidR="00D371F2" w:rsidRPr="00D371F2" w:rsidRDefault="00D371F2" w:rsidP="00864BB8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0D371F2">
        <w:rPr>
          <w:b/>
          <w:bCs/>
          <w:sz w:val="28"/>
          <w:szCs w:val="28"/>
          <w:lang w:val="en-US"/>
        </w:rPr>
        <w:t>Characteristics of SARS-CoV-2 infection in children and adolescents in the first year of the pandemic in a private health provider in Montevideo</w:t>
      </w:r>
    </w:p>
    <w:p w14:paraId="14AF93ED" w14:textId="30C76155" w:rsidR="00D371F2" w:rsidRPr="00D371F2" w:rsidRDefault="00D371F2" w:rsidP="00864BB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371F2">
        <w:rPr>
          <w:b/>
          <w:bCs/>
          <w:sz w:val="28"/>
          <w:szCs w:val="28"/>
        </w:rPr>
        <w:t xml:space="preserve">Características da </w:t>
      </w:r>
      <w:proofErr w:type="spellStart"/>
      <w:r w:rsidRPr="00D371F2">
        <w:rPr>
          <w:b/>
          <w:bCs/>
          <w:sz w:val="28"/>
          <w:szCs w:val="28"/>
        </w:rPr>
        <w:t>infecção</w:t>
      </w:r>
      <w:proofErr w:type="spellEnd"/>
      <w:r w:rsidRPr="00D371F2">
        <w:rPr>
          <w:b/>
          <w:bCs/>
          <w:sz w:val="28"/>
          <w:szCs w:val="28"/>
        </w:rPr>
        <w:t xml:space="preserve"> por SARS-CoV-2 </w:t>
      </w:r>
      <w:proofErr w:type="spellStart"/>
      <w:r w:rsidRPr="00D371F2">
        <w:rPr>
          <w:b/>
          <w:bCs/>
          <w:sz w:val="28"/>
          <w:szCs w:val="28"/>
        </w:rPr>
        <w:t>em</w:t>
      </w:r>
      <w:proofErr w:type="spellEnd"/>
      <w:r w:rsidRPr="00D371F2">
        <w:rPr>
          <w:b/>
          <w:bCs/>
          <w:sz w:val="28"/>
          <w:szCs w:val="28"/>
        </w:rPr>
        <w:t xml:space="preserve"> </w:t>
      </w:r>
      <w:proofErr w:type="spellStart"/>
      <w:r w:rsidRPr="00D371F2">
        <w:rPr>
          <w:b/>
          <w:bCs/>
          <w:sz w:val="28"/>
          <w:szCs w:val="28"/>
        </w:rPr>
        <w:t>crianças</w:t>
      </w:r>
      <w:proofErr w:type="spellEnd"/>
      <w:r w:rsidRPr="00D371F2">
        <w:rPr>
          <w:b/>
          <w:bCs/>
          <w:sz w:val="28"/>
          <w:szCs w:val="28"/>
        </w:rPr>
        <w:t xml:space="preserve"> e adolescentes durante o </w:t>
      </w:r>
      <w:proofErr w:type="spellStart"/>
      <w:r w:rsidRPr="00D371F2">
        <w:rPr>
          <w:b/>
          <w:bCs/>
          <w:sz w:val="28"/>
          <w:szCs w:val="28"/>
        </w:rPr>
        <w:t>primeiro</w:t>
      </w:r>
      <w:proofErr w:type="spellEnd"/>
      <w:r w:rsidRPr="00D371F2">
        <w:rPr>
          <w:b/>
          <w:bCs/>
          <w:sz w:val="28"/>
          <w:szCs w:val="28"/>
        </w:rPr>
        <w:t xml:space="preserve"> ano da pandemia </w:t>
      </w:r>
      <w:proofErr w:type="spellStart"/>
      <w:r w:rsidRPr="00D371F2">
        <w:rPr>
          <w:b/>
          <w:bCs/>
          <w:sz w:val="28"/>
          <w:szCs w:val="28"/>
        </w:rPr>
        <w:t>num</w:t>
      </w:r>
      <w:proofErr w:type="spellEnd"/>
      <w:r w:rsidRPr="00D371F2">
        <w:rPr>
          <w:b/>
          <w:bCs/>
          <w:sz w:val="28"/>
          <w:szCs w:val="28"/>
        </w:rPr>
        <w:t xml:space="preserve"> prestador de </w:t>
      </w:r>
      <w:proofErr w:type="spellStart"/>
      <w:r w:rsidRPr="00D371F2">
        <w:rPr>
          <w:b/>
          <w:bCs/>
          <w:sz w:val="28"/>
          <w:szCs w:val="28"/>
        </w:rPr>
        <w:t>saúde</w:t>
      </w:r>
      <w:proofErr w:type="spellEnd"/>
      <w:r w:rsidRPr="00D371F2">
        <w:rPr>
          <w:b/>
          <w:bCs/>
          <w:sz w:val="28"/>
          <w:szCs w:val="28"/>
        </w:rPr>
        <w:t xml:space="preserve"> privado de </w:t>
      </w:r>
      <w:proofErr w:type="spellStart"/>
      <w:r w:rsidRPr="00D371F2">
        <w:rPr>
          <w:b/>
          <w:bCs/>
          <w:sz w:val="28"/>
          <w:szCs w:val="28"/>
        </w:rPr>
        <w:t>Montevidéu</w:t>
      </w:r>
      <w:proofErr w:type="spellEnd"/>
    </w:p>
    <w:p w14:paraId="6BEDB824" w14:textId="77777777" w:rsidR="00D371F2" w:rsidRDefault="00D371F2" w:rsidP="00864BB8">
      <w:pPr>
        <w:spacing w:after="0" w:line="240" w:lineRule="auto"/>
      </w:pPr>
    </w:p>
    <w:p w14:paraId="79688583" w14:textId="77777777" w:rsidR="00D371F2" w:rsidRDefault="00D371F2" w:rsidP="00864BB8">
      <w:pPr>
        <w:spacing w:after="0" w:line="240" w:lineRule="auto"/>
        <w:jc w:val="left"/>
      </w:pPr>
      <w:r>
        <w:t>Victoria Mattos</w:t>
      </w:r>
      <w:r w:rsidRPr="00D371F2">
        <w:rPr>
          <w:vertAlign w:val="superscript"/>
        </w:rPr>
        <w:t>1</w:t>
      </w:r>
    </w:p>
    <w:p w14:paraId="5E2B9739" w14:textId="77777777" w:rsidR="00D371F2" w:rsidRDefault="00D371F2" w:rsidP="00864BB8">
      <w:pPr>
        <w:spacing w:after="0" w:line="240" w:lineRule="auto"/>
        <w:jc w:val="left"/>
      </w:pPr>
      <w:r>
        <w:t>Luciana Robino</w:t>
      </w:r>
      <w:r w:rsidRPr="00D371F2">
        <w:rPr>
          <w:vertAlign w:val="superscript"/>
        </w:rPr>
        <w:t>2</w:t>
      </w:r>
    </w:p>
    <w:p w14:paraId="079B88F4" w14:textId="1546F4D7" w:rsidR="00D371F2" w:rsidRDefault="00D371F2" w:rsidP="00864BB8">
      <w:pPr>
        <w:spacing w:after="0" w:line="240" w:lineRule="auto"/>
        <w:jc w:val="left"/>
      </w:pPr>
      <w:r>
        <w:t>Walter Pérez</w:t>
      </w:r>
      <w:r w:rsidRPr="00D371F2">
        <w:rPr>
          <w:vertAlign w:val="superscript"/>
        </w:rPr>
        <w:t>3</w:t>
      </w:r>
    </w:p>
    <w:p w14:paraId="10780DDE" w14:textId="77777777" w:rsidR="00D371F2" w:rsidRDefault="00D371F2" w:rsidP="00864BB8">
      <w:pPr>
        <w:spacing w:after="0" w:line="240" w:lineRule="auto"/>
        <w:jc w:val="left"/>
      </w:pPr>
    </w:p>
    <w:p w14:paraId="55EDB7F6" w14:textId="05CD3388" w:rsidR="00D371F2" w:rsidRDefault="00D371F2" w:rsidP="00864BB8">
      <w:pPr>
        <w:spacing w:after="0" w:line="240" w:lineRule="auto"/>
        <w:jc w:val="left"/>
      </w:pPr>
      <w:r w:rsidRPr="00D371F2">
        <w:rPr>
          <w:vertAlign w:val="superscript"/>
        </w:rPr>
        <w:t>1</w:t>
      </w:r>
      <w:r>
        <w:t>Médico Pediatra. Facultad de Medicina. UDELAR.</w:t>
      </w:r>
    </w:p>
    <w:p w14:paraId="1BB72C70" w14:textId="2C3EA3AD" w:rsidR="00D371F2" w:rsidRDefault="00D371F2" w:rsidP="00864BB8">
      <w:pPr>
        <w:spacing w:after="0" w:line="240" w:lineRule="auto"/>
        <w:jc w:val="left"/>
      </w:pPr>
      <w:r w:rsidRPr="00D371F2">
        <w:rPr>
          <w:vertAlign w:val="superscript"/>
        </w:rPr>
        <w:t>2</w:t>
      </w:r>
      <w:r>
        <w:t xml:space="preserve">Médico Pediatra. Prof. Adj. Facultad de Medicina. UDELAR. </w:t>
      </w:r>
    </w:p>
    <w:p w14:paraId="5D3096E2" w14:textId="7A19F152" w:rsidR="00D371F2" w:rsidRDefault="00D371F2" w:rsidP="00864BB8">
      <w:pPr>
        <w:spacing w:after="0" w:line="240" w:lineRule="auto"/>
        <w:jc w:val="left"/>
      </w:pPr>
      <w:r w:rsidRPr="00D371F2">
        <w:rPr>
          <w:vertAlign w:val="superscript"/>
        </w:rPr>
        <w:t>3</w:t>
      </w:r>
      <w:r>
        <w:t>Médico Pediatra. Prof. Facultad de Medicina. UDELAR.</w:t>
      </w:r>
    </w:p>
    <w:p w14:paraId="2C193FE8" w14:textId="77777777" w:rsidR="00D371F2" w:rsidRDefault="00D371F2" w:rsidP="00864BB8">
      <w:pPr>
        <w:spacing w:after="0" w:line="240" w:lineRule="auto"/>
        <w:jc w:val="left"/>
      </w:pPr>
      <w:r>
        <w:t>COSEM IAMPP</w:t>
      </w:r>
    </w:p>
    <w:p w14:paraId="61DF49FA" w14:textId="77777777" w:rsidR="00D371F2" w:rsidRDefault="00D371F2" w:rsidP="00864BB8">
      <w:pPr>
        <w:spacing w:after="0" w:line="240" w:lineRule="auto"/>
        <w:jc w:val="left"/>
      </w:pPr>
    </w:p>
    <w:p w14:paraId="54ECBFA1" w14:textId="115C0F47" w:rsidR="0097386F" w:rsidRPr="00D371F2" w:rsidRDefault="00864BB8" w:rsidP="00864BB8">
      <w:pPr>
        <w:spacing w:after="0" w:line="240" w:lineRule="auto"/>
        <w:jc w:val="left"/>
        <w:rPr>
          <w:b/>
          <w:bCs/>
        </w:rPr>
      </w:pPr>
      <w:r w:rsidRPr="00D371F2">
        <w:rPr>
          <w:b/>
          <w:bCs/>
        </w:rPr>
        <w:t>Resumen</w:t>
      </w:r>
      <w:r w:rsidR="00D371F2" w:rsidRPr="00D371F2">
        <w:rPr>
          <w:b/>
          <w:bCs/>
        </w:rPr>
        <w:t>:</w:t>
      </w:r>
    </w:p>
    <w:p w14:paraId="19806BB7" w14:textId="77777777" w:rsidR="0097386F" w:rsidRDefault="00864BB8" w:rsidP="00864BB8">
      <w:pPr>
        <w:spacing w:after="0" w:line="240" w:lineRule="auto"/>
        <w:jc w:val="left"/>
      </w:pPr>
      <w:r>
        <w:rPr>
          <w:b/>
          <w:bCs/>
        </w:rPr>
        <w:t xml:space="preserve">Introducción: </w:t>
      </w:r>
      <w:r>
        <w:t>las infecciones respiratorias agudas vira</w:t>
      </w:r>
      <w:r>
        <w:t>les suelen ser más frecuentes y graves en niños que en adultos. Sin embargo, en el caso de la COVID-19 la mayoría de los casos pediátricos son leves o asintomáticos.</w:t>
      </w:r>
    </w:p>
    <w:p w14:paraId="6EB1185B" w14:textId="77777777" w:rsidR="0097386F" w:rsidRDefault="00864BB8" w:rsidP="00864BB8">
      <w:pPr>
        <w:spacing w:after="0" w:line="240" w:lineRule="auto"/>
        <w:jc w:val="left"/>
      </w:pPr>
      <w:r>
        <w:t>El objetivo de este estudio es describir las características clínicas y epidemiológicas de</w:t>
      </w:r>
      <w:r>
        <w:t xml:space="preserve"> los niños con COVID-19 asistidos en un prestador de salud de Montevideo durante el primer año de la pandemia.</w:t>
      </w:r>
    </w:p>
    <w:p w14:paraId="1B0042D6" w14:textId="77777777" w:rsidR="0097386F" w:rsidRDefault="00864BB8" w:rsidP="00864BB8">
      <w:pPr>
        <w:spacing w:after="0" w:line="240" w:lineRule="auto"/>
        <w:jc w:val="left"/>
      </w:pPr>
      <w:r>
        <w:rPr>
          <w:b/>
          <w:bCs/>
        </w:rPr>
        <w:t xml:space="preserve">Material y métodos: </w:t>
      </w:r>
      <w:r>
        <w:t>estudio descriptivo retrospectivo. Inclusión: pacientes menores de 15 años con RT-PCR positiva para SARS-CoV-2 entre el 13/3/</w:t>
      </w:r>
      <w:r>
        <w:t>2020-31/03/2021. Principales variables: sintomatología, comorbilidades, nexo epidemiológico y generación de casos secundarios.</w:t>
      </w:r>
    </w:p>
    <w:p w14:paraId="7410D53E" w14:textId="77777777" w:rsidR="0097386F" w:rsidRDefault="00864BB8" w:rsidP="00864BB8">
      <w:pPr>
        <w:spacing w:after="0" w:line="240" w:lineRule="auto"/>
        <w:jc w:val="left"/>
      </w:pPr>
      <w:r>
        <w:rPr>
          <w:b/>
          <w:bCs/>
        </w:rPr>
        <w:t xml:space="preserve">Resultados: </w:t>
      </w:r>
      <w:r>
        <w:t>se realizaron 6.642 RT-PCR para SARS-CoV-2, siendo 486 positivas (7%). El 94% se diagnosticaron entre 12/2020 y 3/202</w:t>
      </w:r>
      <w:r>
        <w:t>1. Los síntomas respiratorios fueron los más frecuentes en 98% de los casos sintomáticos. Un 60% present</w:t>
      </w:r>
      <w:r>
        <w:rPr>
          <w:lang w:bidi="ar-YE"/>
        </w:rPr>
        <w:t>ó</w:t>
      </w:r>
      <w:r>
        <w:t xml:space="preserve"> fiebre.</w:t>
      </w:r>
    </w:p>
    <w:p w14:paraId="44D1B2FE" w14:textId="77777777" w:rsidR="0097386F" w:rsidRDefault="00864BB8" w:rsidP="00864BB8">
      <w:pPr>
        <w:spacing w:after="0" w:line="240" w:lineRule="auto"/>
        <w:jc w:val="left"/>
      </w:pPr>
      <w:r>
        <w:t>El 94% había tenido contacto con un caso confirmado de COVID-19, 57% intradomiciliario, 31% en centro educativo y 10% en actividades sociales.</w:t>
      </w:r>
      <w:r>
        <w:t xml:space="preserve"> 86% de los contactos eran adultos. Doscientos quince niños fueron el caso índice en el hogar y 73 (34%) generó casos secundarios intradomiciliarios.</w:t>
      </w:r>
    </w:p>
    <w:p w14:paraId="3BCCA3B3" w14:textId="77777777" w:rsidR="0097386F" w:rsidRDefault="00864BB8" w:rsidP="00864BB8">
      <w:pPr>
        <w:spacing w:after="0" w:line="240" w:lineRule="auto"/>
        <w:jc w:val="left"/>
        <w:rPr>
          <w:spacing w:val="-4"/>
        </w:rPr>
      </w:pPr>
      <w:r>
        <w:rPr>
          <w:b/>
          <w:bCs/>
          <w:spacing w:val="-4"/>
        </w:rPr>
        <w:lastRenderedPageBreak/>
        <w:t>Conclusiones:</w:t>
      </w:r>
      <w:r>
        <w:rPr>
          <w:spacing w:val="-4"/>
        </w:rPr>
        <w:t xml:space="preserve"> los resultados describen la situación clínica y epidemiológica de una población pediátrica d</w:t>
      </w:r>
      <w:r>
        <w:rPr>
          <w:spacing w:val="-4"/>
        </w:rPr>
        <w:t>e Montevideo durante el primer año de la pandemia. Dados los cambios constantes en la dinámica de transmisión y de casos, es necesario continuar con la vigilancia y realización de este tipo de estudios para ajustar las definiciones de caso sospechoso y rac</w:t>
      </w:r>
      <w:r>
        <w:rPr>
          <w:spacing w:val="-4"/>
        </w:rPr>
        <w:t>ionalizar la indicación de testeo.</w:t>
      </w:r>
    </w:p>
    <w:p w14:paraId="7EA749E6" w14:textId="5D8CFD13" w:rsidR="0097386F" w:rsidRPr="00D371F2" w:rsidRDefault="00864BB8" w:rsidP="00864BB8">
      <w:pPr>
        <w:spacing w:after="0" w:line="240" w:lineRule="auto"/>
        <w:jc w:val="left"/>
      </w:pPr>
      <w:r w:rsidRPr="00D371F2">
        <w:rPr>
          <w:b/>
          <w:bCs/>
        </w:rPr>
        <w:t>Palabras clave:</w:t>
      </w:r>
      <w:r w:rsidR="00D371F2">
        <w:t xml:space="preserve"> </w:t>
      </w:r>
      <w:r w:rsidRPr="00D371F2">
        <w:t>SARS-CoV-2</w:t>
      </w:r>
      <w:r w:rsidR="00D371F2">
        <w:t xml:space="preserve">; </w:t>
      </w:r>
      <w:r w:rsidRPr="00D371F2">
        <w:t>COVID-19</w:t>
      </w:r>
      <w:r w:rsidR="00D371F2">
        <w:t xml:space="preserve">; </w:t>
      </w:r>
      <w:r w:rsidRPr="00D371F2">
        <w:t>Niño</w:t>
      </w:r>
      <w:r w:rsidR="00D371F2">
        <w:t xml:space="preserve">; </w:t>
      </w:r>
      <w:r w:rsidRPr="00D371F2">
        <w:t>Adolescente</w:t>
      </w:r>
    </w:p>
    <w:p w14:paraId="13850586" w14:textId="77777777" w:rsidR="00D371F2" w:rsidRDefault="00D371F2" w:rsidP="00864BB8">
      <w:pPr>
        <w:spacing w:after="0" w:line="240" w:lineRule="auto"/>
        <w:jc w:val="left"/>
        <w:rPr>
          <w:lang w:val="en-US"/>
        </w:rPr>
      </w:pPr>
    </w:p>
    <w:p w14:paraId="72CAF257" w14:textId="7131A1FF" w:rsidR="0097386F" w:rsidRPr="00D371F2" w:rsidRDefault="00864BB8" w:rsidP="00864BB8">
      <w:pPr>
        <w:spacing w:after="0" w:line="240" w:lineRule="auto"/>
        <w:jc w:val="left"/>
        <w:rPr>
          <w:b/>
          <w:bCs/>
          <w:lang w:val="en-US"/>
        </w:rPr>
      </w:pPr>
      <w:r w:rsidRPr="00D371F2">
        <w:rPr>
          <w:b/>
          <w:bCs/>
          <w:lang w:val="en-US"/>
        </w:rPr>
        <w:t>Summary</w:t>
      </w:r>
      <w:r w:rsidR="00D371F2" w:rsidRPr="00D371F2">
        <w:rPr>
          <w:b/>
          <w:bCs/>
          <w:lang w:val="en-US"/>
        </w:rPr>
        <w:t>:</w:t>
      </w:r>
    </w:p>
    <w:p w14:paraId="6EBFE21F" w14:textId="77777777" w:rsidR="0097386F" w:rsidRDefault="00864BB8" w:rsidP="00864BB8">
      <w:pPr>
        <w:spacing w:after="0" w:line="240" w:lineRule="auto"/>
        <w:jc w:val="left"/>
        <w:rPr>
          <w:lang w:val="en-US"/>
        </w:rPr>
      </w:pPr>
      <w:r>
        <w:rPr>
          <w:b/>
          <w:bCs/>
          <w:lang w:val="en-US"/>
        </w:rPr>
        <w:t xml:space="preserve">Introduction: </w:t>
      </w:r>
      <w:r>
        <w:rPr>
          <w:lang w:val="en-US"/>
        </w:rPr>
        <w:t xml:space="preserve">viral acute respiratory infections are usually more frequent and severe in children than in adults. However, in the case of COVID-19, most </w:t>
      </w:r>
      <w:r>
        <w:rPr>
          <w:lang w:val="en-US"/>
        </w:rPr>
        <w:t>pediatric cases are mild or asymptomatic.</w:t>
      </w:r>
    </w:p>
    <w:p w14:paraId="5252BC77" w14:textId="77777777" w:rsidR="0097386F" w:rsidRDefault="00864BB8" w:rsidP="00864BB8">
      <w:pPr>
        <w:spacing w:after="0" w:line="240" w:lineRule="auto"/>
        <w:jc w:val="left"/>
        <w:rPr>
          <w:lang w:val="en-US"/>
        </w:rPr>
      </w:pPr>
      <w:r>
        <w:rPr>
          <w:lang w:val="en-US"/>
        </w:rPr>
        <w:t xml:space="preserve">The </w:t>
      </w:r>
      <w:r w:rsidRPr="00D371F2">
        <w:rPr>
          <w:lang w:val="en-US"/>
        </w:rPr>
        <w:t>objective</w:t>
      </w:r>
      <w:r>
        <w:rPr>
          <w:lang w:val="en-US"/>
        </w:rPr>
        <w:t xml:space="preserve"> of this study is to describe the clinical and epidemiological characteristics of children with COVID-19 assisted by a health provider in Montevideo, during the first year of the pandemic.</w:t>
      </w:r>
    </w:p>
    <w:p w14:paraId="4B150F26" w14:textId="77777777" w:rsidR="0097386F" w:rsidRDefault="00864BB8" w:rsidP="00864BB8">
      <w:pPr>
        <w:spacing w:after="0" w:line="240" w:lineRule="auto"/>
        <w:jc w:val="left"/>
        <w:rPr>
          <w:lang w:val="en-US"/>
        </w:rPr>
      </w:pPr>
      <w:r>
        <w:rPr>
          <w:b/>
          <w:bCs/>
          <w:lang w:val="en-US"/>
        </w:rPr>
        <w:t xml:space="preserve">Materials and methods: </w:t>
      </w:r>
      <w:r>
        <w:rPr>
          <w:lang w:val="en-US"/>
        </w:rPr>
        <w:t>retrospective descriptive study. Inclusion: patients under 15 years of age with positive RT-PCR for SARS-CoV-2 between 3/13/2020-03/31/2021. Main variables: symptomatology, comorbidities, epidemiological link and generation of second</w:t>
      </w:r>
      <w:r>
        <w:rPr>
          <w:lang w:val="en-US"/>
        </w:rPr>
        <w:t>ary cases.</w:t>
      </w:r>
    </w:p>
    <w:p w14:paraId="01F3108E" w14:textId="77777777" w:rsidR="0097386F" w:rsidRDefault="00864BB8" w:rsidP="00864BB8">
      <w:pPr>
        <w:spacing w:after="0" w:line="240" w:lineRule="auto"/>
        <w:jc w:val="left"/>
        <w:rPr>
          <w:lang w:val="en-US"/>
        </w:rPr>
      </w:pPr>
      <w:r>
        <w:rPr>
          <w:b/>
          <w:bCs/>
          <w:lang w:val="en-US"/>
        </w:rPr>
        <w:t xml:space="preserve">Results: </w:t>
      </w:r>
      <w:r>
        <w:rPr>
          <w:lang w:val="en-US"/>
        </w:rPr>
        <w:t>6,642 RT-PCR tests were performed for SARS-CoV-2, 486 positive (7%). 94% were diagnosed between 12/2020 and 3/2021. Respiratory symptoms were the most frequent in 98% of symptomatic cases. 60% had fever.</w:t>
      </w:r>
    </w:p>
    <w:p w14:paraId="64CED2B4" w14:textId="77777777" w:rsidR="0097386F" w:rsidRDefault="00864BB8" w:rsidP="00864BB8">
      <w:pPr>
        <w:spacing w:after="0" w:line="240" w:lineRule="auto"/>
        <w:jc w:val="left"/>
        <w:rPr>
          <w:lang w:val="en-US"/>
        </w:rPr>
      </w:pPr>
      <w:r>
        <w:rPr>
          <w:lang w:val="en-US"/>
        </w:rPr>
        <w:t>94% had had contact with a confi</w:t>
      </w:r>
      <w:r>
        <w:rPr>
          <w:lang w:val="en-US"/>
        </w:rPr>
        <w:t>rmed case of COVID-19, 57% intra-domiciliary, 31% in an educational center, and 10% got infected during social activities. 86% of the contacts were adults. Two hundred and fifteen children were the index case at home and 73 (34%) generated secondary intra-</w:t>
      </w:r>
      <w:r>
        <w:rPr>
          <w:lang w:val="en-US"/>
        </w:rPr>
        <w:t>domiciliary cases.</w:t>
      </w:r>
    </w:p>
    <w:p w14:paraId="6D76294B" w14:textId="77777777" w:rsidR="0097386F" w:rsidRDefault="00864BB8" w:rsidP="00864BB8">
      <w:pPr>
        <w:spacing w:after="0" w:line="240" w:lineRule="auto"/>
        <w:jc w:val="left"/>
        <w:rPr>
          <w:lang w:val="en-US"/>
        </w:rPr>
      </w:pPr>
      <w:r>
        <w:rPr>
          <w:b/>
          <w:bCs/>
          <w:lang w:val="en-US"/>
        </w:rPr>
        <w:t xml:space="preserve">Conclusions: </w:t>
      </w:r>
      <w:r>
        <w:rPr>
          <w:lang w:val="en-US"/>
        </w:rPr>
        <w:t>the results describe the clinical and epidemiological situation of a pediatric population in Montevideo during the first year of the pandemic. Given the constant changes in the dynamics of transmission and cases, it is neces</w:t>
      </w:r>
      <w:r>
        <w:rPr>
          <w:lang w:val="en-US"/>
        </w:rPr>
        <w:t>sary to continue monitoring and carrying out this type of study to adjust the definitions of a suspected case and rationalize the indications for testing.</w:t>
      </w:r>
    </w:p>
    <w:p w14:paraId="6D681292" w14:textId="7978D03A" w:rsidR="0097386F" w:rsidRDefault="00864BB8" w:rsidP="00864BB8">
      <w:pPr>
        <w:spacing w:after="0" w:line="240" w:lineRule="auto"/>
        <w:jc w:val="left"/>
        <w:rPr>
          <w:lang w:val="en-US"/>
        </w:rPr>
      </w:pPr>
      <w:r w:rsidRPr="00D371F2">
        <w:rPr>
          <w:b/>
          <w:bCs/>
          <w:lang w:val="en-US"/>
        </w:rPr>
        <w:t>Key words:</w:t>
      </w:r>
      <w:r w:rsidR="00D371F2">
        <w:rPr>
          <w:lang w:val="en-US"/>
        </w:rPr>
        <w:t xml:space="preserve"> </w:t>
      </w:r>
      <w:r w:rsidRPr="00D371F2">
        <w:rPr>
          <w:lang w:val="en-US"/>
        </w:rPr>
        <w:t>SARS-CoV-2</w:t>
      </w:r>
      <w:r w:rsidR="00D371F2">
        <w:rPr>
          <w:lang w:val="en-US"/>
        </w:rPr>
        <w:t xml:space="preserve">; </w:t>
      </w:r>
      <w:r w:rsidRPr="00D371F2">
        <w:rPr>
          <w:lang w:val="en-US"/>
        </w:rPr>
        <w:t>COVID-19</w:t>
      </w:r>
      <w:r w:rsidR="00D371F2">
        <w:rPr>
          <w:lang w:val="en-US"/>
        </w:rPr>
        <w:t xml:space="preserve">; </w:t>
      </w:r>
      <w:r w:rsidRPr="00D371F2">
        <w:rPr>
          <w:lang w:val="en-US"/>
        </w:rPr>
        <w:t>Child</w:t>
      </w:r>
      <w:r w:rsidR="00D371F2">
        <w:rPr>
          <w:lang w:val="en-US"/>
        </w:rPr>
        <w:t xml:space="preserve">; </w:t>
      </w:r>
      <w:r w:rsidRPr="00D371F2">
        <w:rPr>
          <w:lang w:val="en-US"/>
        </w:rPr>
        <w:t>Adolescent</w:t>
      </w:r>
    </w:p>
    <w:p w14:paraId="2AD936C9" w14:textId="77777777" w:rsidR="00D371F2" w:rsidRPr="00D371F2" w:rsidRDefault="00D371F2" w:rsidP="00864BB8">
      <w:pPr>
        <w:spacing w:after="0" w:line="240" w:lineRule="auto"/>
        <w:jc w:val="left"/>
        <w:rPr>
          <w:lang w:val="en-US"/>
        </w:rPr>
      </w:pPr>
    </w:p>
    <w:p w14:paraId="4C9D5D4E" w14:textId="6A177E48" w:rsidR="0097386F" w:rsidRPr="00D371F2" w:rsidRDefault="00864BB8" w:rsidP="00864BB8">
      <w:pPr>
        <w:spacing w:after="0" w:line="240" w:lineRule="auto"/>
        <w:jc w:val="left"/>
        <w:rPr>
          <w:b/>
          <w:bCs/>
        </w:rPr>
      </w:pPr>
      <w:r w:rsidRPr="00D371F2">
        <w:rPr>
          <w:b/>
          <w:bCs/>
        </w:rPr>
        <w:t>Resumo</w:t>
      </w:r>
      <w:r w:rsidR="00D371F2" w:rsidRPr="00D371F2">
        <w:rPr>
          <w:b/>
          <w:bCs/>
        </w:rPr>
        <w:t>:</w:t>
      </w:r>
    </w:p>
    <w:p w14:paraId="4C115353" w14:textId="77777777" w:rsidR="0097386F" w:rsidRDefault="00864BB8" w:rsidP="00864BB8">
      <w:pPr>
        <w:spacing w:after="0" w:line="240" w:lineRule="auto"/>
        <w:jc w:val="left"/>
        <w:rPr>
          <w:lang w:val="pt-PT"/>
        </w:rPr>
      </w:pPr>
      <w:r>
        <w:rPr>
          <w:b/>
          <w:bCs/>
          <w:lang w:val="pt-PT"/>
        </w:rPr>
        <w:t xml:space="preserve">Introdução: </w:t>
      </w:r>
      <w:r>
        <w:rPr>
          <w:lang w:val="pt-PT"/>
        </w:rPr>
        <w:t>as infecções respiratórias ag</w:t>
      </w:r>
      <w:r>
        <w:rPr>
          <w:lang w:val="pt-PT"/>
        </w:rPr>
        <w:t>udas virais são geralmente mais frequentes e graves em crianças do que em adultos. No entanto, no caso do COVID-19, a maioria dos casos pediátricos é leve ou assintomática.</w:t>
      </w:r>
    </w:p>
    <w:p w14:paraId="4FB676C3" w14:textId="77777777" w:rsidR="0097386F" w:rsidRDefault="00864BB8" w:rsidP="00864BB8">
      <w:pPr>
        <w:spacing w:after="0" w:line="240" w:lineRule="auto"/>
        <w:jc w:val="left"/>
        <w:rPr>
          <w:b/>
          <w:bCs/>
          <w:lang w:val="pt-PT"/>
        </w:rPr>
      </w:pPr>
      <w:r>
        <w:rPr>
          <w:lang w:val="pt-PT"/>
        </w:rPr>
        <w:t xml:space="preserve">O objetivo deste estudo é descrever as características clínicas e epidemiológicas </w:t>
      </w:r>
      <w:r>
        <w:rPr>
          <w:lang w:val="pt-PT"/>
        </w:rPr>
        <w:t xml:space="preserve">de crianças com COVID-19 atendidas por uma </w:t>
      </w:r>
      <w:r>
        <w:rPr>
          <w:lang w:val="pt-PT"/>
        </w:rPr>
        <w:lastRenderedPageBreak/>
        <w:t>operadora de saúde em Montevidéu, durante o primeiro ano da pandemia</w:t>
      </w:r>
      <w:r w:rsidRPr="00864BB8">
        <w:rPr>
          <w:bCs/>
          <w:lang w:val="pt-PT"/>
        </w:rPr>
        <w:t>.</w:t>
      </w:r>
    </w:p>
    <w:p w14:paraId="25F6E7FD" w14:textId="77777777" w:rsidR="0097386F" w:rsidRDefault="00864BB8" w:rsidP="00864BB8">
      <w:pPr>
        <w:spacing w:after="0" w:line="240" w:lineRule="auto"/>
        <w:jc w:val="left"/>
        <w:rPr>
          <w:lang w:val="pt-PT"/>
        </w:rPr>
      </w:pPr>
      <w:r>
        <w:rPr>
          <w:b/>
          <w:bCs/>
          <w:lang w:val="pt-PT"/>
        </w:rPr>
        <w:t xml:space="preserve">Materiais e métodos: </w:t>
      </w:r>
      <w:r>
        <w:rPr>
          <w:lang w:val="pt-PT"/>
        </w:rPr>
        <w:t>estudo descritivo retrospectivo. Inclusão: pacientes menores de 15 anos com RT-PCR positivo para SARS-</w:t>
      </w:r>
      <w:r>
        <w:t xml:space="preserve"> </w:t>
      </w:r>
      <w:proofErr w:type="spellStart"/>
      <w:r>
        <w:t>CoV</w:t>
      </w:r>
      <w:proofErr w:type="spellEnd"/>
      <w:r>
        <w:rPr>
          <w:lang w:val="pt-PT"/>
        </w:rPr>
        <w:t>-2 entre 13/03/2</w:t>
      </w:r>
      <w:r>
        <w:rPr>
          <w:lang w:val="pt-PT"/>
        </w:rPr>
        <w:t>020-31/03/2021. Principais variáveis: sintomatologia, comorbidades, vínculo epidemiológico e geração de casos secundários.</w:t>
      </w:r>
    </w:p>
    <w:p w14:paraId="0C2EA3E3" w14:textId="77777777" w:rsidR="0097386F" w:rsidRDefault="00864BB8" w:rsidP="00864BB8">
      <w:pPr>
        <w:spacing w:after="0" w:line="240" w:lineRule="auto"/>
        <w:jc w:val="left"/>
        <w:rPr>
          <w:lang w:val="pt-PT"/>
        </w:rPr>
      </w:pPr>
      <w:r>
        <w:rPr>
          <w:b/>
          <w:bCs/>
          <w:lang w:val="pt-PT"/>
        </w:rPr>
        <w:t xml:space="preserve">Resultados: </w:t>
      </w:r>
      <w:r>
        <w:rPr>
          <w:lang w:val="pt-PT"/>
        </w:rPr>
        <w:t>6.642 RT-PCR foram realizados para SARS-</w:t>
      </w:r>
      <w:r>
        <w:t xml:space="preserve"> </w:t>
      </w:r>
      <w:proofErr w:type="spellStart"/>
      <w:r>
        <w:t>CoV</w:t>
      </w:r>
      <w:proofErr w:type="spellEnd"/>
      <w:r>
        <w:rPr>
          <w:lang w:val="pt-PT"/>
        </w:rPr>
        <w:t>-2, 486 positivos (7%). 94% foram diagnosticados entre 12/2020 e 3/2021. Os s</w:t>
      </w:r>
      <w:r>
        <w:rPr>
          <w:lang w:val="pt-PT"/>
        </w:rPr>
        <w:t>intomas respiratórios foram os mais frequentes em 98% dos casos sintomáticos. 60% tiveram febre. 94% tiveram contato com caso confirmado de COVID-19, 57% intradomiciliar, 31% em centro educacional e 10% em atividades sociais. 86% dos contatos foram adultos</w:t>
      </w:r>
      <w:r>
        <w:rPr>
          <w:lang w:val="pt-PT"/>
        </w:rPr>
        <w:t>. Duzentas e quinze crianças foram o caso índice em casa e 73 (34%) geraram casos secundários intradomiciliares.</w:t>
      </w:r>
    </w:p>
    <w:p w14:paraId="7452002C" w14:textId="77777777" w:rsidR="0097386F" w:rsidRDefault="00864BB8" w:rsidP="00864BB8">
      <w:pPr>
        <w:spacing w:after="0" w:line="240" w:lineRule="auto"/>
        <w:jc w:val="left"/>
        <w:rPr>
          <w:lang w:val="pt-PT"/>
        </w:rPr>
      </w:pPr>
      <w:r>
        <w:rPr>
          <w:b/>
          <w:bCs/>
          <w:lang w:val="pt-PT"/>
        </w:rPr>
        <w:t xml:space="preserve">Conclusões: </w:t>
      </w:r>
      <w:r>
        <w:rPr>
          <w:lang w:val="pt-PT"/>
        </w:rPr>
        <w:t>os resultados descrevem a situação clínica e epidemiológica de uma população pediátrica em Montevidéu durante o primeiro ano da pan</w:t>
      </w:r>
      <w:r>
        <w:rPr>
          <w:lang w:val="pt-PT"/>
        </w:rPr>
        <w:t>demia. Dadas as constantes mudanças na dinâmica de transmissão e de casos, é necessário continuar monitorando e realizando esse tipo de estudo para ajustar as definições de caso suspeito e racionalizar a indicação de testagem.</w:t>
      </w:r>
    </w:p>
    <w:p w14:paraId="35A337F3" w14:textId="2CC3C4D4" w:rsidR="0097386F" w:rsidRDefault="00864BB8" w:rsidP="00864BB8">
      <w:pPr>
        <w:spacing w:after="0" w:line="240" w:lineRule="auto"/>
        <w:jc w:val="left"/>
        <w:rPr>
          <w:spacing w:val="-4"/>
        </w:rPr>
      </w:pPr>
      <w:r w:rsidRPr="00D371F2">
        <w:rPr>
          <w:b/>
          <w:bCs/>
        </w:rPr>
        <w:t>Palabras chave:</w:t>
      </w:r>
      <w:r w:rsidR="00D371F2">
        <w:t xml:space="preserve"> </w:t>
      </w:r>
      <w:r w:rsidRPr="00D371F2">
        <w:t>SARS-CoV-2</w:t>
      </w:r>
      <w:r w:rsidR="00D371F2">
        <w:t xml:space="preserve">; </w:t>
      </w:r>
      <w:r>
        <w:rPr>
          <w:spacing w:val="-4"/>
        </w:rPr>
        <w:t>C</w:t>
      </w:r>
      <w:r>
        <w:rPr>
          <w:spacing w:val="-4"/>
        </w:rPr>
        <w:t>OVID-19</w:t>
      </w:r>
      <w:r w:rsidR="00D371F2">
        <w:rPr>
          <w:spacing w:val="-4"/>
        </w:rPr>
        <w:t xml:space="preserve">; </w:t>
      </w:r>
      <w:proofErr w:type="spellStart"/>
      <w:r>
        <w:rPr>
          <w:spacing w:val="-4"/>
        </w:rPr>
        <w:t>Criança</w:t>
      </w:r>
      <w:proofErr w:type="spellEnd"/>
      <w:r w:rsidR="00D371F2">
        <w:rPr>
          <w:spacing w:val="-4"/>
        </w:rPr>
        <w:t xml:space="preserve">; </w:t>
      </w:r>
      <w:r>
        <w:rPr>
          <w:spacing w:val="-4"/>
        </w:rPr>
        <w:t>Adolescente</w:t>
      </w:r>
    </w:p>
    <w:p w14:paraId="52ACDB41" w14:textId="4C64275A" w:rsidR="00D371F2" w:rsidRDefault="00D371F2" w:rsidP="00864BB8">
      <w:pPr>
        <w:spacing w:after="0" w:line="240" w:lineRule="auto"/>
        <w:jc w:val="left"/>
        <w:rPr>
          <w:spacing w:val="-4"/>
        </w:rPr>
      </w:pPr>
    </w:p>
    <w:p w14:paraId="60B358A3" w14:textId="4A2A06E7" w:rsidR="00D371F2" w:rsidRDefault="00864BB8" w:rsidP="00864BB8">
      <w:pPr>
        <w:spacing w:after="0" w:line="240" w:lineRule="auto"/>
        <w:jc w:val="left"/>
      </w:pPr>
      <w:r w:rsidRPr="00864BB8">
        <w:rPr>
          <w:b/>
        </w:rPr>
        <w:t>Nota:</w:t>
      </w:r>
      <w:r>
        <w:t xml:space="preserve"> </w:t>
      </w:r>
      <w:r w:rsidR="00D371F2">
        <w:t xml:space="preserve">Declaramos estar de acuerdo con la licencia CC </w:t>
      </w:r>
      <w:proofErr w:type="spellStart"/>
      <w:r w:rsidR="00D371F2">
        <w:t>by</w:t>
      </w:r>
      <w:proofErr w:type="spellEnd"/>
      <w:r w:rsidR="00D371F2">
        <w:t xml:space="preserve"> NC que rige autorizando a la Revista Archivos de Pediatría del Uruguay a la publicación y difusión de su trabajo.</w:t>
      </w:r>
    </w:p>
    <w:p w14:paraId="5B5C5E4C" w14:textId="5518C782" w:rsidR="00D371F2" w:rsidRDefault="00864BB8" w:rsidP="00864BB8">
      <w:pPr>
        <w:spacing w:after="0" w:line="240" w:lineRule="auto"/>
        <w:jc w:val="left"/>
      </w:pPr>
      <w:r w:rsidRPr="00864BB8">
        <w:rPr>
          <w:b/>
        </w:rPr>
        <w:t>Nota:</w:t>
      </w:r>
      <w:r>
        <w:rPr>
          <w:b/>
        </w:rPr>
        <w:t xml:space="preserve"> </w:t>
      </w:r>
      <w:r w:rsidR="00D371F2">
        <w:t>Trabajo inédito</w:t>
      </w:r>
      <w:r>
        <w:t>.</w:t>
      </w:r>
    </w:p>
    <w:p w14:paraId="39468043" w14:textId="5946D845" w:rsidR="00D371F2" w:rsidRPr="00D371F2" w:rsidRDefault="00864BB8" w:rsidP="00864BB8">
      <w:pPr>
        <w:spacing w:after="0" w:line="240" w:lineRule="auto"/>
        <w:jc w:val="left"/>
      </w:pPr>
      <w:r w:rsidRPr="00864BB8">
        <w:rPr>
          <w:b/>
        </w:rPr>
        <w:t>Nota:</w:t>
      </w:r>
      <w:r>
        <w:rPr>
          <w:b/>
        </w:rPr>
        <w:t xml:space="preserve"> </w:t>
      </w:r>
      <w:bookmarkStart w:id="0" w:name="_GoBack"/>
      <w:bookmarkEnd w:id="0"/>
      <w:r w:rsidR="00D371F2">
        <w:t>Declaramos no tener conflictos de intereses</w:t>
      </w:r>
      <w:r>
        <w:t>.</w:t>
      </w:r>
    </w:p>
    <w:sectPr w:rsidR="00D371F2" w:rsidRPr="00D371F2">
      <w:pgSz w:w="10772" w:h="15591"/>
      <w:pgMar w:top="1701" w:right="850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F2"/>
    <w:rsid w:val="00864BB8"/>
    <w:rsid w:val="0097386F"/>
    <w:rsid w:val="00D3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CD751"/>
  <w14:defaultImageDpi w14:val="0"/>
  <w15:docId w15:val="{475748D6-217F-4A61-BE05-AF182527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1F2"/>
    <w:pPr>
      <w:spacing w:after="40"/>
      <w:jc w:val="both"/>
    </w:pPr>
    <w:rPr>
      <w:rFonts w:ascii="Verdana" w:hAnsi="Verdan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ngnestilodeprrafo">
    <w:name w:val="[Ningún estilo de párrafo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  <w:style w:type="paragraph" w:customStyle="1" w:styleId="Prrafobsico">
    <w:name w:val="[Párrafo básico]"/>
    <w:basedOn w:val="Ningnestilodeprrafo"/>
    <w:uiPriority w:val="99"/>
    <w:pPr>
      <w:spacing w:line="240" w:lineRule="atLeast"/>
      <w:ind w:firstLine="283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ub1">
    <w:name w:val="sub 1"/>
    <w:basedOn w:val="Prrafobsico"/>
    <w:uiPriority w:val="99"/>
    <w:pPr>
      <w:suppressAutoHyphens/>
      <w:spacing w:before="255" w:after="91"/>
      <w:ind w:firstLine="0"/>
      <w:jc w:val="left"/>
    </w:pPr>
    <w:rPr>
      <w:rFonts w:ascii="Candara" w:hAnsi="Candara" w:cs="Candara"/>
      <w:b/>
      <w:bCs/>
      <w:color w:val="0000BF"/>
      <w:sz w:val="24"/>
      <w:szCs w:val="24"/>
    </w:rPr>
  </w:style>
  <w:style w:type="paragraph" w:customStyle="1" w:styleId="primer">
    <w:name w:val="primer"/>
    <w:basedOn w:val="Ningnestilodeprrafo"/>
    <w:uiPriority w:val="99"/>
    <w:pPr>
      <w:spacing w:line="240" w:lineRule="atLeas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opete">
    <w:name w:val="copete"/>
    <w:basedOn w:val="primer"/>
    <w:uiPriority w:val="99"/>
    <w:pPr>
      <w:spacing w:line="280" w:lineRule="atLeast"/>
    </w:pPr>
    <w:rPr>
      <w:rFonts w:ascii="Candara" w:hAnsi="Candara" w:cs="Candara"/>
      <w:sz w:val="22"/>
      <w:szCs w:val="22"/>
    </w:rPr>
  </w:style>
  <w:style w:type="paragraph" w:customStyle="1" w:styleId="palabrasclave">
    <w:name w:val="palabras clave"/>
    <w:basedOn w:val="copete"/>
    <w:uiPriority w:val="99"/>
    <w:pPr>
      <w:tabs>
        <w:tab w:val="left" w:pos="1140"/>
      </w:tabs>
      <w:jc w:val="left"/>
    </w:pPr>
  </w:style>
  <w:style w:type="character" w:customStyle="1" w:styleId="azul">
    <w:name w:val="azul"/>
    <w:uiPriority w:val="99"/>
    <w:rPr>
      <w:rFonts w:ascii="Candara" w:hAnsi="Candara" w:cs="Candara"/>
      <w:b/>
      <w:bCs/>
      <w:color w:val="0000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906</Words>
  <Characters>4985</Characters>
  <Application>Microsoft Office Word</Application>
  <DocSecurity>0</DocSecurity>
  <Lines>41</Lines>
  <Paragraphs>11</Paragraphs>
  <ScaleCrop>false</ScaleCrop>
  <Company/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Germán Barreto</dc:creator>
  <cp:keywords/>
  <dc:description/>
  <cp:lastModifiedBy>biblioteca</cp:lastModifiedBy>
  <cp:revision>3</cp:revision>
  <dcterms:created xsi:type="dcterms:W3CDTF">2022-08-04T22:11:00Z</dcterms:created>
  <dcterms:modified xsi:type="dcterms:W3CDTF">2022-08-10T14:05:00Z</dcterms:modified>
</cp:coreProperties>
</file>